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9D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 xml:space="preserve">Приложение </w:t>
      </w:r>
    </w:p>
    <w:p w:rsidR="00454C9D" w:rsidRPr="00CF64F7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 xml:space="preserve">к решению Думы </w:t>
      </w:r>
    </w:p>
    <w:p w:rsidR="00454C9D" w:rsidRPr="00CF64F7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>города Нижневартовска</w:t>
      </w:r>
    </w:p>
    <w:p w:rsidR="00454C9D" w:rsidRPr="00CF64F7" w:rsidRDefault="00454C9D" w:rsidP="00454C9D">
      <w:pPr>
        <w:ind w:left="6237" w:right="-1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 xml:space="preserve">от </w:t>
      </w:r>
      <w:r w:rsidR="00D325C9">
        <w:rPr>
          <w:rFonts w:ascii="Times New Roman" w:hAnsi="Times New Roman"/>
          <w:sz w:val="28"/>
          <w:szCs w:val="28"/>
        </w:rPr>
        <w:t>30</w:t>
      </w:r>
      <w:r w:rsidR="003028C4">
        <w:rPr>
          <w:rFonts w:ascii="Times New Roman" w:hAnsi="Times New Roman"/>
          <w:sz w:val="28"/>
          <w:szCs w:val="28"/>
        </w:rPr>
        <w:t>.</w:t>
      </w:r>
      <w:r w:rsidR="00D325C9">
        <w:rPr>
          <w:rFonts w:ascii="Times New Roman" w:hAnsi="Times New Roman"/>
          <w:sz w:val="28"/>
          <w:szCs w:val="28"/>
        </w:rPr>
        <w:t>06</w:t>
      </w:r>
      <w:r w:rsidR="003028C4">
        <w:rPr>
          <w:rFonts w:ascii="Times New Roman" w:hAnsi="Times New Roman"/>
          <w:sz w:val="28"/>
          <w:szCs w:val="28"/>
        </w:rPr>
        <w:t>.2023</w:t>
      </w:r>
      <w:r w:rsidRPr="00CF64F7">
        <w:rPr>
          <w:rFonts w:ascii="Times New Roman" w:hAnsi="Times New Roman"/>
          <w:sz w:val="28"/>
          <w:szCs w:val="28"/>
        </w:rPr>
        <w:t xml:space="preserve"> №</w:t>
      </w:r>
      <w:bookmarkStart w:id="0" w:name="_GoBack"/>
      <w:bookmarkEnd w:id="0"/>
      <w:r w:rsidR="00D325C9">
        <w:rPr>
          <w:rFonts w:ascii="Times New Roman" w:hAnsi="Times New Roman"/>
          <w:sz w:val="28"/>
          <w:szCs w:val="28"/>
        </w:rPr>
        <w:t>296</w:t>
      </w:r>
    </w:p>
    <w:p w:rsidR="00B825CA" w:rsidRDefault="00C936A2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-124792</wp:posOffset>
                </wp:positionH>
                <wp:positionV relativeFrom="paragraph">
                  <wp:posOffset>78759</wp:posOffset>
                </wp:positionV>
                <wp:extent cx="6205220" cy="8188657"/>
                <wp:effectExtent l="19050" t="19050" r="24130" b="22225"/>
                <wp:wrapNone/>
                <wp:docPr id="232" name="Прямоугольник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220" cy="8188657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110FF73" id="Прямоугольник 232" o:spid="_x0000_s1026" style="position:absolute;margin-left:-9.85pt;margin-top:6.2pt;width:488.6pt;height:6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" filled="f" strokeweight="3pt">
                <v:stroke linestyle="thinThin"/>
              </v:rect>
            </w:pict>
          </mc:Fallback>
        </mc:AlternateConten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158240" cy="1524000"/>
            <wp:effectExtent l="0" t="0" r="3810" b="0"/>
            <wp:docPr id="2" name="Рисунок 2" descr="&amp;Gcy;&amp;iecy;&amp;rcy;&amp;bcy; &amp;gcy;&amp;ocy;&amp;rcy;&amp;ocy;&amp;dcy;&amp;acy; &amp;Ncy;&amp;icy;&amp;zhcy;&amp;ncy;&amp;iecy;&amp;vcy;&amp;acy;&amp;rcy;&amp;tcy;&amp;ocy;&amp;vcy;&amp;scy;&amp;kcy;&amp;acy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&amp;Gcy;&amp;iecy;&amp;rcy;&amp;bcy; &amp;gcy;&amp;ocy;&amp;rcy;&amp;ocy;&amp;dcy;&amp;acy; &amp;Ncy;&amp;icy;&amp;zhcy;&amp;ncy;&amp;iecy;&amp;vcy;&amp;acy;&amp;rcy;&amp;tcy;&amp;ocy;&amp;vcy;&amp;scy;&amp;kcy;&amp;acy;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СТРАТЕГИЯ 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СОЦИАЛЬНО-ЭКОНОМИЧЕСКОГО 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РАЗВИТИЯ ГОРОДА НИЖНЕВАРТОВСКА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 2036 ГОДА</w:t>
      </w:r>
    </w:p>
    <w:p w:rsidR="00B825CA" w:rsidRDefault="00B825CA" w:rsidP="00B825CA">
      <w:pPr>
        <w:spacing w:after="0"/>
        <w:ind w:right="425" w:firstLine="567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ind w:right="425" w:firstLine="567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Нижневартовск 2023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751636" w:rsidRDefault="00751636" w:rsidP="00B825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4" w:type="dxa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7116"/>
      </w:tblGrid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Общее руководство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Default="00423A0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Горлов С.И.</w:t>
            </w:r>
          </w:p>
        </w:tc>
        <w:tc>
          <w:tcPr>
            <w:tcW w:w="7116" w:type="dxa"/>
            <w:hideMark/>
          </w:tcPr>
          <w:p w:rsidR="00B825CA" w:rsidRDefault="00423A0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Ректор </w:t>
            </w:r>
            <w:r w:rsidR="00C41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="00C419F1"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доктор физико-математических наук, профессор</w:t>
            </w:r>
          </w:p>
        </w:tc>
      </w:tr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Научное руководство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Шульгин О.В.</w:t>
            </w:r>
          </w:p>
        </w:tc>
        <w:tc>
          <w:tcPr>
            <w:tcW w:w="7116" w:type="dxa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научных исследований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кандидат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экономических наук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доцент</w:t>
            </w:r>
          </w:p>
        </w:tc>
      </w:tr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Исполнители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Волкова И.А.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научный сотрудник научно-исследовательской лаборатории имитационного моделирования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доктор экономических наук, </w:t>
            </w:r>
            <w:r w:rsidR="00467327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Галынчик Т.А.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 кандидат экономических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Гутова С.Г.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327">
              <w:rPr>
                <w:rFonts w:ascii="Times New Roman" w:eastAsia="Calibri" w:hAnsi="Times New Roman" w:cs="Times New Roman"/>
                <w:sz w:val="28"/>
                <w:szCs w:val="28"/>
              </w:rPr>
              <w:t>Профессор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кафедры 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доктор философских наук, </w:t>
            </w:r>
            <w:r w:rsidRPr="00467327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Данилова С.Н.</w:t>
            </w:r>
          </w:p>
        </w:tc>
        <w:tc>
          <w:tcPr>
            <w:tcW w:w="7116" w:type="dxa"/>
            <w:hideMark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 кандидат экономических наук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Кузнецова В.П.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географии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географических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Патрахина Т.Н.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Заведующая кафедрой 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философских наук, 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Самохина Н.Н.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45D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философских наук, </w:t>
            </w:r>
            <w:r w:rsidRPr="00B825CA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Середовских Б.А.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географии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географических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Сторчак Т.В.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Заведующая кафедрой экологии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биологических наук, </w:t>
            </w:r>
            <w:r w:rsidRPr="00B825CA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Тагирова А.В.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преподаватель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  <w:p w:rsidR="00751636" w:rsidRPr="003E220A" w:rsidRDefault="00751636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Целищева З.А.</w:t>
            </w:r>
          </w:p>
        </w:tc>
        <w:tc>
          <w:tcPr>
            <w:tcW w:w="7116" w:type="dxa"/>
          </w:tcPr>
          <w:p w:rsidR="00B825CA" w:rsidRPr="003E220A" w:rsidRDefault="00B825CA" w:rsidP="00D45D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культурологии</w:t>
            </w:r>
          </w:p>
        </w:tc>
      </w:tr>
    </w:tbl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60BC" w:rsidRDefault="006060BC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636" w:rsidRDefault="00751636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Pr="00FA12EC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387F8D" w:rsidRPr="00FA12EC" w:rsidRDefault="00387F8D" w:rsidP="00E24D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12E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87F8D" w:rsidRPr="00FA12EC" w:rsidRDefault="00387F8D" w:rsidP="00E24DB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4945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53"/>
        <w:gridCol w:w="1093"/>
        <w:gridCol w:w="80"/>
        <w:gridCol w:w="7058"/>
        <w:gridCol w:w="638"/>
      </w:tblGrid>
      <w:tr w:rsidR="00A51A0D" w:rsidRPr="00FA12EC" w:rsidTr="007734CA">
        <w:tc>
          <w:tcPr>
            <w:tcW w:w="4665" w:type="pct"/>
            <w:gridSpan w:val="4"/>
          </w:tcPr>
          <w:p w:rsidR="00A51A0D" w:rsidRPr="00FA12EC" w:rsidRDefault="00A51A0D" w:rsidP="00DE2F2B">
            <w:pPr>
              <w:ind w:firstLine="59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335" w:type="pct"/>
          </w:tcPr>
          <w:p w:rsidR="00A51A0D" w:rsidRPr="00EC6414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rPr>
          <w:trHeight w:val="696"/>
        </w:trPr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Ключевые оценочные характеристики развития города Нижневартовска</w:t>
            </w:r>
          </w:p>
        </w:tc>
        <w:tc>
          <w:tcPr>
            <w:tcW w:w="335" w:type="pct"/>
          </w:tcPr>
          <w:p w:rsidR="00A51A0D" w:rsidRPr="00A95A71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Население и трудовые ресурсы, демографическая ситуация, занятость и уровень развития социальной сферы города</w:t>
            </w:r>
          </w:p>
        </w:tc>
        <w:tc>
          <w:tcPr>
            <w:tcW w:w="335" w:type="pct"/>
          </w:tcPr>
          <w:p w:rsidR="00A51A0D" w:rsidRPr="00A95A71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Демографическое развитие 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Занятость и рынок труда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Уровень развития гражданского общества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1" w:name="_Toc94192396"/>
            <w:bookmarkStart w:id="2" w:name="_Toc94629950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Социальная сфера</w:t>
            </w:r>
            <w:bookmarkEnd w:id="1"/>
            <w:bookmarkEnd w:id="2"/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 xml:space="preserve">1.1.7. 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1.1.8.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1.1.9.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Услуги в сфере социального развития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1.1.10.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Услуги торговли, общественного питания и бытового обслуживания</w:t>
            </w:r>
          </w:p>
        </w:tc>
        <w:tc>
          <w:tcPr>
            <w:tcW w:w="335" w:type="pct"/>
          </w:tcPr>
          <w:p w:rsidR="008B0516" w:rsidRPr="00A95A71" w:rsidRDefault="008B051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D0B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Экономический и финансовый потенциал развития города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Развитие промышленности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3" w:name="_Toc94192403"/>
            <w:bookmarkStart w:id="4" w:name="_Toc94629957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Финансовые ресурсы</w:t>
            </w:r>
            <w:bookmarkEnd w:id="3"/>
            <w:bookmarkEnd w:id="4"/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Инфраструктурный сектор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Характеристика транспортной инфраструктуры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1.3.2.</w:t>
            </w:r>
          </w:p>
        </w:tc>
        <w:tc>
          <w:tcPr>
            <w:tcW w:w="3705" w:type="pct"/>
          </w:tcPr>
          <w:p w:rsidR="00A51A0D" w:rsidRPr="00FA12EC" w:rsidRDefault="00A51A0D" w:rsidP="00DE2F2B">
            <w:pPr>
              <w:widowControl w:val="0"/>
              <w:contextualSpacing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Характеристика жилищно-коммунальной инфраструктуры</w:t>
            </w:r>
          </w:p>
        </w:tc>
        <w:tc>
          <w:tcPr>
            <w:tcW w:w="335" w:type="pct"/>
          </w:tcPr>
          <w:p w:rsidR="00BA2AA5" w:rsidRPr="00A95A71" w:rsidRDefault="00BA2AA5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5B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Развитие информационных и коммуникационных технологий </w:t>
            </w:r>
            <w:bookmarkStart w:id="5" w:name="_Toc94192408"/>
            <w:bookmarkStart w:id="6" w:name="_Toc94629962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bookmarkEnd w:id="5"/>
            <w:bookmarkEnd w:id="6"/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F5D" w:rsidRPr="00A95A71" w:rsidRDefault="00CA5218" w:rsidP="00EC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Экологическое развитие и климатические особенности города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DE2F2B">
            <w:pPr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Роль города в социально-экономическом развитии Ханты-Мансийского автономного округа - Югры</w:t>
            </w:r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3E4" w:rsidRPr="00A95A71" w:rsidRDefault="00CA5218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Анализ и оценка внешних и внутренних ограничений развития, SWOT-анализ</w:t>
            </w:r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1E1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SWOT-анализ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Ключевые конкурентные преимущества и вызовы развития</w:t>
            </w:r>
          </w:p>
        </w:tc>
        <w:tc>
          <w:tcPr>
            <w:tcW w:w="335" w:type="pct"/>
          </w:tcPr>
          <w:p w:rsidR="00A51A0D" w:rsidRPr="00A95A71" w:rsidRDefault="00CA5218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1B79A9" w:rsidRDefault="001B79A9" w:rsidP="000A0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A0DA7"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B79A9" w:rsidRDefault="000A0DA7" w:rsidP="00B625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Сценарии развития г</w:t>
            </w:r>
            <w:r w:rsidR="00B625A7">
              <w:rPr>
                <w:rFonts w:ascii="Times New Roman" w:hAnsi="Times New Roman" w:cs="Times New Roman"/>
                <w:b/>
                <w:sz w:val="28"/>
                <w:szCs w:val="28"/>
              </w:rPr>
              <w:t>орода Нижневартовска до 2036 го</w:t>
            </w: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1B79A9" w:rsidRDefault="001B79A9" w:rsidP="000A0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A0DA7"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B79A9" w:rsidRDefault="000A0DA7" w:rsidP="000A0D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Миссия, цель, задачи, направления и долгосрочные приоритеты развития города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1B79A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Toc94192419"/>
            <w:bookmarkStart w:id="8" w:name="_Toc94629971"/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Миссия, цель, задачи</w:t>
            </w:r>
            <w:bookmarkEnd w:id="7"/>
            <w:bookmarkEnd w:id="8"/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1B79A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Направления и приоритеты развития человеческого капитала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Демографическое развитие 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817F9E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Кадровый потенциал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583E96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Образование и инвестиции в человеческий капитал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583E96">
              <w:rPr>
                <w:rFonts w:ascii="Times New Roman" w:hAnsi="Times New Roman" w:cs="Times New Roman"/>
                <w:sz w:val="28"/>
                <w:szCs w:val="28"/>
              </w:rPr>
              <w:t>Преобразование культурного пространства и повышение духовно-нравственных ценностей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EC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9" w:name="_Toc94192426"/>
            <w:bookmarkStart w:id="10" w:name="_Toc94629978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развития физкультуры и спорта</w:t>
            </w:r>
            <w:bookmarkEnd w:id="9"/>
            <w:bookmarkEnd w:id="10"/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 xml:space="preserve">.7. 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1" w:name="_Toc94192427"/>
            <w:bookmarkStart w:id="12" w:name="_Toc94629979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социально</w:t>
            </w:r>
            <w:bookmarkEnd w:id="11"/>
            <w:bookmarkEnd w:id="12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 развития</w:t>
            </w:r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3" w:name="_Toc94192431"/>
            <w:bookmarkStart w:id="14" w:name="_Toc94629982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развития гражданского общества</w:t>
            </w:r>
            <w:bookmarkEnd w:id="13"/>
            <w:bookmarkEnd w:id="14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Приоритетные направления работы с молодежью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Перспективы развития реального сектора экономики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5" w:name="_Toc88014380"/>
            <w:bookmarkStart w:id="16" w:name="_Toc92717263"/>
            <w:bookmarkStart w:id="17" w:name="_Toc94192438"/>
            <w:bookmarkStart w:id="18" w:name="_Toc94629988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Промышленность</w:t>
            </w:r>
            <w:bookmarkEnd w:id="15"/>
            <w:bookmarkEnd w:id="16"/>
            <w:bookmarkEnd w:id="17"/>
            <w:bookmarkEnd w:id="18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9" w:name="_Toc94192444"/>
            <w:bookmarkStart w:id="20" w:name="_Toc94629994"/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Перспективы развития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"</w:t>
            </w:r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зеленой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"</w:t>
            </w:r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энергетики</w:t>
            </w:r>
            <w:bookmarkEnd w:id="19"/>
            <w:bookmarkEnd w:id="20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Строительство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.3.4.</w:t>
            </w:r>
          </w:p>
        </w:tc>
        <w:tc>
          <w:tcPr>
            <w:tcW w:w="3705" w:type="pct"/>
          </w:tcPr>
          <w:p w:rsidR="000A0DA7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1" w:name="_Toc94192440"/>
            <w:bookmarkStart w:id="22" w:name="_Toc94629990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Транспорт</w:t>
            </w:r>
            <w:bookmarkEnd w:id="21"/>
            <w:bookmarkEnd w:id="22"/>
          </w:p>
        </w:tc>
        <w:tc>
          <w:tcPr>
            <w:tcW w:w="335" w:type="pct"/>
          </w:tcPr>
          <w:p w:rsidR="000A0DA7" w:rsidRPr="00A95A71" w:rsidRDefault="00362F1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.3.5.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rPr>
                <w:rFonts w:ascii="Times New Roman" w:hAnsi="Times New Roman"/>
              </w:rPr>
            </w:pPr>
            <w:r w:rsidRPr="00817F9E">
              <w:rPr>
                <w:rFonts w:ascii="Times New Roman" w:hAnsi="Times New Roman"/>
                <w:iCs/>
                <w:sz w:val="28"/>
                <w:szCs w:val="28"/>
              </w:rPr>
              <w:t>Жилищно-коммунальный комплекс</w:t>
            </w:r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.3.6.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</w:t>
            </w:r>
            <w:r w:rsidRPr="00F807F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ын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</w:t>
            </w:r>
            <w:r w:rsidRPr="00F807F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к товаров и услуг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.3.7.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F9E">
              <w:rPr>
                <w:rFonts w:ascii="Times New Roman" w:hAnsi="Times New Roman"/>
                <w:sz w:val="28"/>
                <w:szCs w:val="28"/>
              </w:rPr>
              <w:t>Перспективы развития малого и среднего предпринимательства, в том числе социального предпринимательства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.3.8.</w:t>
            </w:r>
          </w:p>
        </w:tc>
        <w:tc>
          <w:tcPr>
            <w:tcW w:w="3705" w:type="pct"/>
          </w:tcPr>
          <w:p w:rsidR="000A0DA7" w:rsidRPr="00817F9E" w:rsidRDefault="000A0DA7" w:rsidP="000A0DA7">
            <w:pPr>
              <w:rPr>
                <w:rFonts w:ascii="Times New Roman" w:hAnsi="Times New Roman"/>
                <w:sz w:val="28"/>
                <w:szCs w:val="28"/>
              </w:rPr>
            </w:pPr>
            <w:bookmarkStart w:id="23" w:name="_Toc94192459"/>
            <w:bookmarkStart w:id="24" w:name="_Toc94630009"/>
            <w:r w:rsidRPr="00817F9E">
              <w:rPr>
                <w:rFonts w:ascii="Times New Roman" w:hAnsi="Times New Roman"/>
                <w:sz w:val="28"/>
                <w:szCs w:val="28"/>
              </w:rPr>
              <w:t>Развитие информационно-коммуникационного сектора</w:t>
            </w:r>
            <w:bookmarkEnd w:id="23"/>
            <w:bookmarkEnd w:id="24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направления комплексной безопасности и жизнедеятельности города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Экологический прорыв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D1765" w:rsidRDefault="00FD1765" w:rsidP="000A0D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7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A0DA7" w:rsidRPr="00FD176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D1765" w:rsidRDefault="000A0DA7" w:rsidP="000E16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7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Механизмы и этапы реализации Стратегии </w:t>
            </w:r>
            <w:r w:rsidR="000E16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FD17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E16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Этапы, организационные и финансовые механизмы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Основы пространственного развития.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59FB">
              <w:rPr>
                <w:rFonts w:ascii="Times New Roman" w:hAnsi="Times New Roman" w:cs="Times New Roman"/>
                <w:sz w:val="28"/>
                <w:szCs w:val="28"/>
              </w:rPr>
              <w:t>Концепция Нижневартовской агломерации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A0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>Перспективы развития инфраструктурного сектора</w:t>
            </w:r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.3.1.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5" w:name="_Toc94192457"/>
            <w:bookmarkStart w:id="26" w:name="_Toc94630007"/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Комплексное развитие транспортной инфраструктуры</w:t>
            </w:r>
            <w:bookmarkEnd w:id="25"/>
            <w:bookmarkEnd w:id="26"/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.3.2.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7" w:name="_Toc94192458"/>
            <w:bookmarkStart w:id="28" w:name="_Toc94630008"/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коммунальной </w:t>
            </w: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инфраструктуры</w:t>
            </w:r>
            <w:bookmarkEnd w:id="27"/>
            <w:bookmarkEnd w:id="28"/>
          </w:p>
        </w:tc>
        <w:tc>
          <w:tcPr>
            <w:tcW w:w="335" w:type="pct"/>
          </w:tcPr>
          <w:p w:rsidR="000A0DA7" w:rsidRPr="00A95A71" w:rsidRDefault="000258C2" w:rsidP="00362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.3.3.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социальной </w:t>
            </w: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инфраструктуры</w:t>
            </w:r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29" w:name="_Toc94192461"/>
            <w:r w:rsidRPr="00911FAA">
              <w:rPr>
                <w:rFonts w:ascii="Times New Roman" w:hAnsi="Times New Roman" w:cs="Times New Roman"/>
                <w:sz w:val="28"/>
                <w:szCs w:val="28"/>
              </w:rPr>
              <w:t>Инвестиционная стратегия</w:t>
            </w:r>
            <w:bookmarkEnd w:id="29"/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стратегическим развитием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335" w:type="pct"/>
          </w:tcPr>
          <w:p w:rsidR="000A0DA7" w:rsidRPr="00A95A71" w:rsidRDefault="003C7B68" w:rsidP="00362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E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и целевые ориентиры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3C7B6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E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Оценка финансовых ресурсов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0A0DA7" w:rsidRPr="00A95A71" w:rsidRDefault="003C7B68" w:rsidP="00EF7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A0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>Флагманские (общенациональные) программы и опорные проекты</w:t>
            </w:r>
          </w:p>
        </w:tc>
        <w:tc>
          <w:tcPr>
            <w:tcW w:w="335" w:type="pct"/>
          </w:tcPr>
          <w:p w:rsidR="000A0DA7" w:rsidRPr="00A95A71" w:rsidRDefault="003C7B6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FB18FA" w:rsidRDefault="00FB18FA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0A0DA7" w:rsidRPr="00FA12EC" w:rsidRDefault="000A0DA7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FB18FA" w:rsidRPr="00FA12EC" w:rsidRDefault="00FB18FA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FB18FA" w:rsidRPr="00FA12EC" w:rsidRDefault="00FB18FA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E24DBF" w:rsidRPr="00FA12EC" w:rsidRDefault="00E24DBF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7734CA" w:rsidRDefault="007734CA" w:rsidP="00884FD6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884FD6" w:rsidRDefault="00884FD6" w:rsidP="00884FD6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191058" w:rsidRPr="00FA12EC" w:rsidRDefault="00991A94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lastRenderedPageBreak/>
        <w:t>Введение</w:t>
      </w:r>
    </w:p>
    <w:p w:rsidR="00991A94" w:rsidRPr="00FA12EC" w:rsidRDefault="00991A94" w:rsidP="00C07FE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634D04" w:rsidRPr="00FA12EC" w:rsidRDefault="0011588D" w:rsidP="00C07F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FA12EC">
        <w:rPr>
          <w:rFonts w:ascii="Times New Roman" w:hAnsi="Times New Roman" w:cs="Times New Roman"/>
          <w:sz w:val="28"/>
          <w:szCs w:val="28"/>
        </w:rPr>
        <w:tab/>
        <w:t xml:space="preserve">Стратегия социально-экономического развития города Нижневартовска до 2036 года (далее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Стратегия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2036, Стратегия города) определя</w:t>
      </w:r>
      <w:r w:rsidR="00643056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т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систему долгосрочных приоритетов, обеспечивающих достижение стратегической цели </w:t>
      </w:r>
      <w:r w:rsidR="000E16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повышение качества жизни населения в результате формирования</w:t>
      </w:r>
      <w:r w:rsidR="00C07FED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устойчивой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модели экономики, основанной на </w:t>
      </w:r>
      <w:r w:rsidR="009D7EF4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инновациях, глобально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конкурентоспособной и социально ориентированной.</w:t>
      </w:r>
    </w:p>
    <w:p w:rsidR="000C7027" w:rsidRPr="00C07FED" w:rsidRDefault="000C7027" w:rsidP="00855A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7263">
        <w:rPr>
          <w:rFonts w:ascii="Times New Roman" w:hAnsi="Times New Roman" w:cs="Times New Roman"/>
          <w:sz w:val="28"/>
          <w:szCs w:val="28"/>
        </w:rPr>
        <w:t xml:space="preserve">Стратегия является актуализацией Стратегии социально-экономического развития Нижневартовска </w:t>
      </w:r>
      <w:r w:rsidR="00855A25" w:rsidRPr="00957263">
        <w:rPr>
          <w:rFonts w:ascii="Times New Roman" w:hAnsi="Times New Roman" w:cs="Times New Roman"/>
          <w:sz w:val="28"/>
          <w:szCs w:val="28"/>
        </w:rPr>
        <w:t xml:space="preserve">до </w:t>
      </w:r>
      <w:r w:rsidR="00C07FED" w:rsidRPr="00957263">
        <w:rPr>
          <w:rFonts w:ascii="Times New Roman" w:hAnsi="Times New Roman" w:cs="Times New Roman"/>
          <w:sz w:val="28"/>
          <w:szCs w:val="28"/>
        </w:rPr>
        <w:t>2030</w:t>
      </w:r>
      <w:r w:rsidRPr="00957263">
        <w:rPr>
          <w:rFonts w:ascii="Times New Roman" w:hAnsi="Times New Roman" w:cs="Times New Roman"/>
          <w:sz w:val="28"/>
          <w:szCs w:val="28"/>
        </w:rPr>
        <w:t xml:space="preserve"> год</w:t>
      </w:r>
      <w:r w:rsidR="00D00C88" w:rsidRPr="00957263">
        <w:rPr>
          <w:rFonts w:ascii="Times New Roman" w:hAnsi="Times New Roman" w:cs="Times New Roman"/>
          <w:sz w:val="28"/>
          <w:szCs w:val="28"/>
        </w:rPr>
        <w:t>а</w:t>
      </w:r>
      <w:r w:rsidRPr="0095726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855A25" w:rsidRPr="00957263">
        <w:rPr>
          <w:rFonts w:ascii="Times New Roman" w:hAnsi="Times New Roman" w:cs="Times New Roman"/>
          <w:sz w:val="28"/>
          <w:szCs w:val="28"/>
        </w:rPr>
        <w:t>р</w:t>
      </w:r>
      <w:r w:rsidRPr="00957263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 w:rsidR="00855A25" w:rsidRPr="00957263">
        <w:rPr>
          <w:rFonts w:ascii="Times New Roman" w:hAnsi="Times New Roman" w:cs="Times New Roman"/>
          <w:sz w:val="28"/>
          <w:szCs w:val="28"/>
        </w:rPr>
        <w:t>города</w:t>
      </w:r>
      <w:r w:rsidRPr="00957263">
        <w:rPr>
          <w:rFonts w:ascii="Times New Roman" w:hAnsi="Times New Roman" w:cs="Times New Roman"/>
          <w:sz w:val="28"/>
          <w:szCs w:val="28"/>
        </w:rPr>
        <w:t xml:space="preserve"> от</w:t>
      </w:r>
      <w:r w:rsidR="00C07FED" w:rsidRPr="00957263">
        <w:rPr>
          <w:rFonts w:ascii="Times New Roman" w:hAnsi="Times New Roman" w:cs="Times New Roman"/>
          <w:sz w:val="28"/>
          <w:szCs w:val="28"/>
        </w:rPr>
        <w:t xml:space="preserve"> </w:t>
      </w:r>
      <w:r w:rsidR="00855A25" w:rsidRPr="00957263">
        <w:rPr>
          <w:rFonts w:ascii="Times New Roman" w:hAnsi="Times New Roman" w:cs="Times New Roman"/>
          <w:sz w:val="28"/>
          <w:szCs w:val="28"/>
        </w:rPr>
        <w:t xml:space="preserve">25.05.2018 </w:t>
      </w:r>
      <w:r w:rsidR="00C07FED" w:rsidRPr="00957263">
        <w:rPr>
          <w:rFonts w:ascii="Times New Roman" w:hAnsi="Times New Roman" w:cs="Times New Roman"/>
          <w:sz w:val="28"/>
          <w:szCs w:val="28"/>
        </w:rPr>
        <w:t>№</w:t>
      </w:r>
      <w:r w:rsidR="00855A25" w:rsidRPr="00957263">
        <w:rPr>
          <w:rFonts w:ascii="Times New Roman" w:hAnsi="Times New Roman" w:cs="Times New Roman"/>
          <w:sz w:val="28"/>
          <w:szCs w:val="28"/>
        </w:rPr>
        <w:t>349</w:t>
      </w:r>
      <w:r w:rsidRPr="00957263">
        <w:rPr>
          <w:rFonts w:ascii="Times New Roman" w:hAnsi="Times New Roman" w:cs="Times New Roman"/>
          <w:sz w:val="28"/>
          <w:szCs w:val="28"/>
        </w:rPr>
        <w:t xml:space="preserve">, обеспечивает преемственность стратегических приоритетов, обновляет и корректирует цели и задачи развития </w:t>
      </w:r>
      <w:r w:rsidR="00C07FED" w:rsidRPr="00957263"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Pr="00957263">
        <w:rPr>
          <w:rFonts w:ascii="Times New Roman" w:hAnsi="Times New Roman" w:cs="Times New Roman"/>
          <w:sz w:val="28"/>
          <w:szCs w:val="28"/>
        </w:rPr>
        <w:t xml:space="preserve"> для повышения его вклада в достижение национальных целей развития Российской Федерации до 203</w:t>
      </w:r>
      <w:r w:rsidR="00C07FED" w:rsidRPr="00957263">
        <w:rPr>
          <w:rFonts w:ascii="Times New Roman" w:hAnsi="Times New Roman" w:cs="Times New Roman"/>
          <w:sz w:val="28"/>
          <w:szCs w:val="28"/>
        </w:rPr>
        <w:t>6</w:t>
      </w:r>
      <w:r w:rsidRPr="00957263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C07F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D04" w:rsidRPr="00FA12EC" w:rsidRDefault="00A10A26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основе </w:t>
      </w:r>
      <w:r w:rsidR="00C66D88">
        <w:rPr>
          <w:rFonts w:ascii="Times New Roman" w:hAnsi="Times New Roman" w:cs="Times New Roman"/>
          <w:sz w:val="28"/>
          <w:szCs w:val="28"/>
        </w:rPr>
        <w:t>работы по актуализации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2036</w:t>
      </w:r>
      <w:r w:rsidR="0012274A"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="00933ABF" w:rsidRPr="00FA12EC">
        <w:rPr>
          <w:rFonts w:ascii="Times New Roman" w:hAnsi="Times New Roman" w:cs="Times New Roman"/>
          <w:sz w:val="28"/>
          <w:szCs w:val="28"/>
        </w:rPr>
        <w:t xml:space="preserve">учтены </w:t>
      </w:r>
      <w:r w:rsidR="0012274A" w:rsidRPr="00FA12EC">
        <w:rPr>
          <w:rFonts w:ascii="Times New Roman" w:hAnsi="Times New Roman" w:cs="Times New Roman"/>
          <w:sz w:val="28"/>
          <w:szCs w:val="28"/>
        </w:rPr>
        <w:t>следующие</w:t>
      </w:r>
      <w:r w:rsidRPr="00FA12EC">
        <w:rPr>
          <w:rFonts w:ascii="Times New Roman" w:hAnsi="Times New Roman" w:cs="Times New Roman"/>
          <w:sz w:val="28"/>
          <w:szCs w:val="28"/>
        </w:rPr>
        <w:t xml:space="preserve"> основные ме</w:t>
      </w:r>
      <w:r w:rsidR="00933ABF" w:rsidRPr="00FA12EC">
        <w:rPr>
          <w:rFonts w:ascii="Times New Roman" w:hAnsi="Times New Roman" w:cs="Times New Roman"/>
          <w:sz w:val="28"/>
          <w:szCs w:val="28"/>
        </w:rPr>
        <w:t>тодологические подходы</w:t>
      </w:r>
      <w:r w:rsidRPr="00FA12EC">
        <w:rPr>
          <w:rFonts w:ascii="Times New Roman" w:hAnsi="Times New Roman" w:cs="Times New Roman"/>
          <w:sz w:val="28"/>
          <w:szCs w:val="28"/>
        </w:rPr>
        <w:t>, используемые в Стратегии социально-экономического развития Ханты-Мансийского автономного округа - Югры до 2036 года с целевыми ориентирами до 20</w:t>
      </w:r>
      <w:r w:rsidR="00643056">
        <w:rPr>
          <w:rFonts w:ascii="Times New Roman" w:hAnsi="Times New Roman" w:cs="Times New Roman"/>
          <w:sz w:val="28"/>
          <w:szCs w:val="28"/>
        </w:rPr>
        <w:t>50</w:t>
      </w:r>
      <w:r w:rsidRPr="00FA12EC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274A" w:rsidRPr="00FA12EC">
        <w:rPr>
          <w:rFonts w:ascii="Times New Roman" w:hAnsi="Times New Roman" w:cs="Times New Roman"/>
          <w:sz w:val="28"/>
          <w:szCs w:val="28"/>
        </w:rPr>
        <w:t>:</w:t>
      </w:r>
    </w:p>
    <w:p w:rsidR="0012274A" w:rsidRPr="00FA12EC" w:rsidRDefault="0012274A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концептуальные подходы формирования стратегических задач и ключевых направлений, подчиненных императиву выработки и внедрения новшеств (инноваций) в экономику города Нижневартовска</w:t>
      </w:r>
      <w:r w:rsidR="007B6366" w:rsidRPr="00FA12E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="007B6366" w:rsidRPr="00FA12EC">
        <w:rPr>
          <w:rFonts w:ascii="Times New Roman" w:hAnsi="Times New Roman" w:cs="Times New Roman"/>
          <w:sz w:val="28"/>
          <w:szCs w:val="28"/>
        </w:rPr>
        <w:t xml:space="preserve"> города, Нижневартовска)</w:t>
      </w:r>
      <w:r w:rsidRPr="00FA12EC">
        <w:rPr>
          <w:rFonts w:ascii="Times New Roman" w:hAnsi="Times New Roman" w:cs="Times New Roman"/>
          <w:sz w:val="28"/>
          <w:szCs w:val="28"/>
        </w:rPr>
        <w:t xml:space="preserve">: раскрепощению энергии инновационного предпринимательства в местном сообществе, внедрению механизмов инновационного поиска, развитию поддерживающей процессы предпринимательской и инновационной деятельности инфраструктуры; </w:t>
      </w:r>
    </w:p>
    <w:p w:rsidR="0012274A" w:rsidRPr="00FA12EC" w:rsidRDefault="0012274A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методологические установки, нацеленные на поиск и развитие потенциала синергии межотраслевого взаимодействия, развитие импортозамещения, внедрение и адаптацию лучших практик стратегического управления городом</w:t>
      </w:r>
      <w:r w:rsidR="001237A1" w:rsidRPr="00FA12EC">
        <w:rPr>
          <w:rFonts w:ascii="Times New Roman" w:hAnsi="Times New Roman" w:cs="Times New Roman"/>
          <w:sz w:val="28"/>
          <w:szCs w:val="28"/>
        </w:rPr>
        <w:t>;</w:t>
      </w:r>
    </w:p>
    <w:p w:rsidR="001237A1" w:rsidRPr="00FA12EC" w:rsidRDefault="001237A1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сценарный подход к формированию целевых вариантов развития и обоснование пакета мер, призванных обеспечить достижение целевых ориентиров.</w:t>
      </w:r>
    </w:p>
    <w:p w:rsidR="00C07FED" w:rsidRPr="00FA12EC" w:rsidRDefault="00C07FED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263">
        <w:rPr>
          <w:rFonts w:ascii="Times New Roman" w:hAnsi="Times New Roman" w:cs="Times New Roman"/>
          <w:bCs/>
          <w:sz w:val="28"/>
          <w:szCs w:val="28"/>
        </w:rPr>
        <w:t>Стратегия города формирует единую платформу для разработки документов стратегического планирования.</w:t>
      </w:r>
    </w:p>
    <w:p w:rsidR="001237A1" w:rsidRPr="00FA12EC" w:rsidRDefault="0007265A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Достижение стратегической цели социально-экономического развития города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повышение качества жизни населения в результате формирования </w:t>
      </w:r>
      <w:r w:rsidR="00D00C8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устойчивой</w:t>
      </w:r>
      <w:r w:rsidR="00D00C88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модели экономики, основанной на </w:t>
      </w:r>
      <w:r w:rsidR="009D7EF4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инновациях, глобально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конкурентоспособной и социально ориентированной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предполагает решение сле</w:t>
      </w:r>
      <w:r w:rsidR="00AD1B6E" w:rsidRPr="00FA12EC">
        <w:rPr>
          <w:rFonts w:ascii="Times New Roman" w:hAnsi="Times New Roman" w:cs="Times New Roman"/>
          <w:sz w:val="28"/>
          <w:szCs w:val="28"/>
        </w:rPr>
        <w:t xml:space="preserve">дующих приоритетных </w:t>
      </w:r>
      <w:r w:rsidRPr="00FA12EC">
        <w:rPr>
          <w:rFonts w:ascii="Times New Roman" w:hAnsi="Times New Roman" w:cs="Times New Roman"/>
          <w:sz w:val="28"/>
          <w:szCs w:val="28"/>
        </w:rPr>
        <w:t>задач:</w:t>
      </w:r>
    </w:p>
    <w:p w:rsidR="0007265A" w:rsidRPr="00FA12EC" w:rsidRDefault="00AD1B6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всестороннее развитие человеческого капитала;</w:t>
      </w:r>
    </w:p>
    <w:p w:rsidR="00AD1B6E" w:rsidRPr="00FA12EC" w:rsidRDefault="00AD1B6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C35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FA12EC">
        <w:rPr>
          <w:rFonts w:ascii="Times New Roman" w:hAnsi="Times New Roman" w:cs="Times New Roman"/>
          <w:sz w:val="28"/>
          <w:szCs w:val="28"/>
        </w:rPr>
        <w:t>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</w:t>
      </w:r>
      <w:r w:rsidR="00381706" w:rsidRPr="00FA12EC">
        <w:rPr>
          <w:rFonts w:ascii="Times New Roman" w:hAnsi="Times New Roman" w:cs="Times New Roman"/>
          <w:sz w:val="28"/>
          <w:szCs w:val="28"/>
        </w:rPr>
        <w:t>;</w:t>
      </w:r>
    </w:p>
    <w:p w:rsidR="00381706" w:rsidRPr="00FA12EC" w:rsidRDefault="0038170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безопасной и благоприятной городской среды, условий 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</w:p>
    <w:p w:rsidR="00381706" w:rsidRPr="00FA12EC" w:rsidRDefault="0038170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пространственное развитие Нижневартовской агломерации</w:t>
      </w:r>
      <w:r w:rsidR="00BF0C31" w:rsidRPr="00FA12EC">
        <w:rPr>
          <w:rFonts w:ascii="Times New Roman" w:hAnsi="Times New Roman" w:cs="Times New Roman"/>
          <w:sz w:val="28"/>
          <w:szCs w:val="28"/>
        </w:rPr>
        <w:t>;</w:t>
      </w:r>
    </w:p>
    <w:p w:rsidR="00BF0C31" w:rsidRDefault="00BF0C31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комплексное развитие инфраструктурного сектора.</w:t>
      </w:r>
    </w:p>
    <w:p w:rsidR="006E07A3" w:rsidRPr="00FA12EC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Ключевые направления</w:t>
      </w:r>
      <w:r w:rsidR="006E07A3" w:rsidRPr="00FA12EC">
        <w:rPr>
          <w:rFonts w:ascii="Times New Roman" w:hAnsi="Times New Roman" w:cs="Times New Roman"/>
          <w:sz w:val="28"/>
          <w:szCs w:val="28"/>
        </w:rPr>
        <w:t>, которые легли в основу Стратегии города: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повышение эффективности действующих производств при сохранении их структуры;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повышение уровня диверсификации экономики города за счет увеличения объемов производства в отраслях переработки и развития сферы услуг;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поддержка развития сфер образования, науки и инноваций;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развитие этнографического, экологического, культурно-познавательного внутреннего туризма;</w:t>
      </w:r>
    </w:p>
    <w:p w:rsidR="00BF0C31" w:rsidRPr="00FA12EC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создание условий для реализации разноплановых инициатив.</w:t>
      </w:r>
    </w:p>
    <w:p w:rsidR="00634D04" w:rsidRDefault="000E16A8" w:rsidP="00E24D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Стратегия - </w:t>
      </w:r>
      <w:r w:rsidR="00634D04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2036 </w:t>
      </w:r>
      <w:r w:rsidR="00597162" w:rsidRPr="00C66D88">
        <w:rPr>
          <w:rFonts w:ascii="Times New Roman" w:hAnsi="Times New Roman" w:cs="Times New Roman"/>
          <w:color w:val="000000"/>
          <w:sz w:val="28"/>
          <w:szCs w:val="28"/>
        </w:rPr>
        <w:t>актуализирована</w:t>
      </w:r>
      <w:r w:rsidR="005971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7EF4" w:rsidRPr="00FA12E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34D04" w:rsidRPr="00FA1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с требованиями законодательства Российской Федерации, Ханты-Мансийского автономного округа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6430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43056" w:rsidRPr="00A066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Югры </w:t>
      </w:r>
      <w:r w:rsidR="00634D04" w:rsidRPr="00FA1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муниципальными правовыми актами города Нижневартовска, в том числе с:</w:t>
      </w:r>
    </w:p>
    <w:p w:rsidR="00F77028" w:rsidRPr="00884FD6" w:rsidRDefault="00F77028" w:rsidP="00F770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Федеральным законом от 28.06.2014 №172-ФЗ "О стратегическом планировании в Российской Федерации" (с изменениями);</w:t>
      </w:r>
    </w:p>
    <w:p w:rsidR="00F77028" w:rsidRPr="00884FD6" w:rsidRDefault="00F77028" w:rsidP="00F770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21.07.2020 №474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национальных целях развития Российской Федерации на период до 2030 года"; </w:t>
      </w:r>
      <w:r w:rsidR="00BD19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01.12.2016 №642           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научно-технологического развития Российской Федерации" (с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изменениями);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09.05.2017 №203           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развития информационного общества Российской Федерации на 2017-2030 годы";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13.05.2017 №208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экономической безопасности Российской Федерации на период до 2030 года";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Стратегией пространственного развития Российской Федерации на период до 2025 года, утвержденной распоряжением Правительства Российской Федерации от 13.02.2019 №207-р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распоряжением Правительства Ханты-Мансийского автономного округа - Югры от 03.11.2022 №679-рп "О Стратегии социально-экономического развития Ханты-Мансийского автономного округа - Югры до 2036 года с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целевыми ориентирами до 2050 года";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24.12.2019 №563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генеральном плане города Нижневартовска" (с изменениями);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27.03.2020 №618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программе комплексного развития социальной инфраструктуры города Нижневартовска"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решением Думы города Нижневартовска от 27.03.2020 №619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программе комплексного развития транспортной инфраструктуры города Нижневартовска"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27.03.2020 №620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программе комплексного развития систем коммунальной инфраструктуры города Нижневартовска" (с изменениями);</w:t>
      </w:r>
    </w:p>
    <w:p w:rsidR="00F77028" w:rsidRPr="00FA0361" w:rsidRDefault="00F77028" w:rsidP="00F770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28.09.2018 №385 "О порядке разработки документов стратегического планирования города Нижневартовска и их содержании".</w:t>
      </w:r>
    </w:p>
    <w:p w:rsidR="00634D04" w:rsidRPr="00FA12EC" w:rsidRDefault="00150526" w:rsidP="00E24DB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Стратегия</w:t>
      </w:r>
      <w:r w:rsidR="00DB5D66">
        <w:rPr>
          <w:rFonts w:ascii="Times New Roman" w:hAnsi="Times New Roman" w:cs="Times New Roman"/>
          <w:sz w:val="28"/>
          <w:szCs w:val="28"/>
        </w:rPr>
        <w:t> - </w:t>
      </w:r>
      <w:r w:rsidRPr="00FA12EC">
        <w:rPr>
          <w:rFonts w:ascii="Times New Roman" w:hAnsi="Times New Roman" w:cs="Times New Roman"/>
          <w:sz w:val="28"/>
          <w:szCs w:val="28"/>
        </w:rPr>
        <w:t>2036 отвечает вызовам современности, актуальной нормативно-правовой базе и ключевым концептуальным научным подходам, используемым в практике стратегического планирования социально-экономического развития муниципальных образований.</w:t>
      </w:r>
    </w:p>
    <w:p w:rsidR="00634D04" w:rsidRDefault="00634D04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C07FED" w:rsidRPr="00FA12EC" w:rsidRDefault="00C07FED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2F2DA9" w:rsidRPr="00FA12EC" w:rsidRDefault="002F2DA9" w:rsidP="009D7EF4">
      <w:pPr>
        <w:pStyle w:val="a3"/>
        <w:numPr>
          <w:ilvl w:val="0"/>
          <w:numId w:val="11"/>
        </w:num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Ключевые оценочные характеристики развития города </w:t>
      </w:r>
    </w:p>
    <w:p w:rsidR="002F2DA9" w:rsidRPr="00FA12EC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Нижневартовска</w:t>
      </w:r>
    </w:p>
    <w:p w:rsidR="002F2DA9" w:rsidRPr="00FA12EC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DA9" w:rsidRPr="0019022A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1.1.</w:t>
      </w:r>
      <w:r w:rsidR="009D7EF4" w:rsidRPr="00190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22A">
        <w:rPr>
          <w:rFonts w:ascii="Times New Roman" w:hAnsi="Times New Roman" w:cs="Times New Roman"/>
          <w:b/>
          <w:sz w:val="28"/>
          <w:szCs w:val="28"/>
        </w:rPr>
        <w:t>Население и трудовые ресурсы, демографическая ситуация, занятость и уровень развития социальной сферы города</w:t>
      </w:r>
    </w:p>
    <w:p w:rsidR="002F2DA9" w:rsidRDefault="002F2DA9" w:rsidP="00E24D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bookmarkStart w:id="30" w:name="_Toc94192393"/>
      <w:bookmarkStart w:id="31" w:name="_Toc94629947"/>
    </w:p>
    <w:p w:rsidR="00C07FED" w:rsidRPr="0019022A" w:rsidRDefault="00C07FED" w:rsidP="00E24D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2F2DA9" w:rsidRPr="0019022A" w:rsidRDefault="002F2DA9" w:rsidP="009D7EF4">
      <w:pPr>
        <w:pStyle w:val="a3"/>
        <w:numPr>
          <w:ilvl w:val="2"/>
          <w:numId w:val="1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Демографическое развитие</w:t>
      </w:r>
      <w:bookmarkEnd w:id="30"/>
      <w:bookmarkEnd w:id="31"/>
    </w:p>
    <w:p w:rsidR="002F2DA9" w:rsidRPr="00FA12EC" w:rsidRDefault="002F2DA9" w:rsidP="00E24DBF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2F2DA9" w:rsidRPr="00FA12EC" w:rsidRDefault="009D7EF4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 Ханты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-Мансийском автономном округе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 </w:t>
      </w:r>
      <w:r w:rsidR="00757C6A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757C6A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округе)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вторым по численности населения является город Нижневартовск (после города Сургута). В Нижн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евартовске проживает около 16,5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% населения округа. 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Среднегодовая численность населения в 2021 году составила </w:t>
      </w:r>
      <w:r w:rsidRPr="00FA12EC">
        <w:rPr>
          <w:rFonts w:ascii="Times New Roman" w:hAnsi="Times New Roman" w:cs="Times New Roman"/>
          <w:bCs/>
          <w:sz w:val="28"/>
          <w:szCs w:val="28"/>
        </w:rPr>
        <w:t>279,8</w:t>
      </w:r>
      <w:r w:rsidRPr="00FA12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тыс. человек, в 2022 году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7999" w:rsidRPr="00EF27A5">
        <w:rPr>
          <w:rFonts w:ascii="Times New Roman" w:hAnsi="Times New Roman" w:cs="Times New Roman"/>
          <w:sz w:val="28"/>
          <w:szCs w:val="28"/>
        </w:rPr>
        <w:t>285,2</w:t>
      </w:r>
      <w:r w:rsidRPr="00FA12EC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Темп прироста численности населения в 2022 году, относительн</w:t>
      </w:r>
      <w:r w:rsidR="00BD7999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 показателя 2021 года, составил </w:t>
      </w:r>
      <w:r w:rsidR="00BD7999" w:rsidRPr="00EF27A5">
        <w:rPr>
          <w:rStyle w:val="a6"/>
          <w:rFonts w:ascii="Times New Roman" w:hAnsi="Times New Roman" w:cs="Times New Roman"/>
          <w:b w:val="0"/>
          <w:sz w:val="28"/>
          <w:szCs w:val="28"/>
        </w:rPr>
        <w:t>1,9</w:t>
      </w:r>
      <w:r w:rsidRPr="00EF27A5">
        <w:rPr>
          <w:rStyle w:val="a6"/>
          <w:rFonts w:ascii="Times New Roman" w:hAnsi="Times New Roman" w:cs="Times New Roman"/>
          <w:b w:val="0"/>
          <w:sz w:val="28"/>
          <w:szCs w:val="28"/>
        </w:rPr>
        <w:t>%,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что превышает аналогичный показатель по Российской Федерации. </w:t>
      </w:r>
    </w:p>
    <w:p w:rsidR="00884FD6" w:rsidRPr="00FA12EC" w:rsidRDefault="00884FD6" w:rsidP="00884FD6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На протяжении последних пяти лет численность населения города Нижневартовска раст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>т уверенными темпами</w:t>
      </w:r>
      <w:r w:rsidR="00BD1969">
        <w:rPr>
          <w:rFonts w:ascii="Times New Roman" w:hAnsi="Times New Roman" w:cs="Times New Roman"/>
          <w:sz w:val="28"/>
          <w:szCs w:val="28"/>
        </w:rPr>
        <w:t xml:space="preserve"> (Таблица 1.1)</w:t>
      </w:r>
      <w:r w:rsidRPr="00FA12EC">
        <w:rPr>
          <w:rFonts w:ascii="Times New Roman" w:hAnsi="Times New Roman" w:cs="Times New Roman"/>
          <w:sz w:val="28"/>
          <w:szCs w:val="28"/>
        </w:rPr>
        <w:t xml:space="preserve">. </w:t>
      </w:r>
      <w:r w:rsidR="00BD1969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>В период с 2018 года по 2022 год численность постоянного населения Нижневартовска увелич</w:t>
      </w:r>
      <w:r w:rsidR="00BD7999">
        <w:rPr>
          <w:rFonts w:ascii="Times New Roman" w:hAnsi="Times New Roman" w:cs="Times New Roman"/>
          <w:sz w:val="28"/>
          <w:szCs w:val="28"/>
        </w:rPr>
        <w:t xml:space="preserve">илась в абсолютной величине </w:t>
      </w:r>
      <w:r w:rsidR="00BD7999" w:rsidRPr="00EF27A5">
        <w:rPr>
          <w:rFonts w:ascii="Times New Roman" w:hAnsi="Times New Roman" w:cs="Times New Roman"/>
          <w:sz w:val="28"/>
          <w:szCs w:val="28"/>
        </w:rPr>
        <w:t>на 9,2</w:t>
      </w:r>
      <w:r w:rsidRPr="00FA12EC">
        <w:rPr>
          <w:rFonts w:ascii="Times New Roman" w:hAnsi="Times New Roman" w:cs="Times New Roman"/>
          <w:sz w:val="28"/>
          <w:szCs w:val="28"/>
        </w:rPr>
        <w:t xml:space="preserve"> тыс. ч</w:t>
      </w:r>
      <w:r w:rsidR="00BD7999">
        <w:rPr>
          <w:rFonts w:ascii="Times New Roman" w:hAnsi="Times New Roman" w:cs="Times New Roman"/>
          <w:sz w:val="28"/>
          <w:szCs w:val="28"/>
        </w:rPr>
        <w:t xml:space="preserve">еловек, а в относительной </w:t>
      </w:r>
      <w:r w:rsidR="00DB5D66">
        <w:rPr>
          <w:rFonts w:ascii="Times New Roman" w:hAnsi="Times New Roman" w:cs="Times New Roman"/>
          <w:sz w:val="28"/>
          <w:szCs w:val="28"/>
        </w:rPr>
        <w:t>-</w:t>
      </w:r>
      <w:r w:rsidR="00BD7999">
        <w:rPr>
          <w:rFonts w:ascii="Times New Roman" w:hAnsi="Times New Roman" w:cs="Times New Roman"/>
          <w:sz w:val="28"/>
          <w:szCs w:val="28"/>
        </w:rPr>
        <w:t xml:space="preserve"> на </w:t>
      </w:r>
      <w:r w:rsidR="00BD7999" w:rsidRPr="00EF27A5">
        <w:rPr>
          <w:rFonts w:ascii="Times New Roman" w:hAnsi="Times New Roman" w:cs="Times New Roman"/>
          <w:sz w:val="28"/>
          <w:szCs w:val="28"/>
        </w:rPr>
        <w:t>3,3</w:t>
      </w:r>
      <w:r w:rsidRPr="00EF27A5">
        <w:rPr>
          <w:rFonts w:ascii="Times New Roman" w:hAnsi="Times New Roman" w:cs="Times New Roman"/>
          <w:sz w:val="28"/>
          <w:szCs w:val="28"/>
        </w:rPr>
        <w:t>%.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Сформировавшаяся положительная динамика изменения численности населения свидетельствует о привлекательности города для постоянного проживания. </w:t>
      </w:r>
    </w:p>
    <w:p w:rsidR="00BD1969" w:rsidRDefault="00BD1969" w:rsidP="00BD19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>В период с 2018 по 2022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оды </w:t>
      </w:r>
      <w:r w:rsidRPr="00FA12EC">
        <w:rPr>
          <w:rFonts w:ascii="Times New Roman" w:eastAsia="Calibri" w:hAnsi="Times New Roman" w:cs="Times New Roman"/>
          <w:sz w:val="28"/>
          <w:szCs w:val="28"/>
        </w:rPr>
        <w:t>доля трудоспособного населения в общей численности населения города в среднем составляет 60%</w:t>
      </w:r>
      <w:r>
        <w:rPr>
          <w:rFonts w:ascii="Times New Roman" w:eastAsia="Calibri" w:hAnsi="Times New Roman" w:cs="Times New Roman"/>
          <w:sz w:val="28"/>
          <w:szCs w:val="28"/>
        </w:rPr>
        <w:t>. По состоянию на 1 января 2023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года доля населения трудоспособного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возраста города составила </w:t>
      </w:r>
      <w:r w:rsidRPr="00EF27A5">
        <w:rPr>
          <w:rFonts w:ascii="Times New Roman" w:eastAsia="Calibri" w:hAnsi="Times New Roman" w:cs="Times New Roman"/>
          <w:sz w:val="28"/>
          <w:szCs w:val="28"/>
        </w:rPr>
        <w:t xml:space="preserve">60,8%, доля населения старше трудоспособного возраста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F27A5">
        <w:rPr>
          <w:rFonts w:ascii="Times New Roman" w:eastAsia="Calibri" w:hAnsi="Times New Roman" w:cs="Times New Roman"/>
          <w:sz w:val="28"/>
          <w:szCs w:val="28"/>
        </w:rPr>
        <w:t xml:space="preserve"> 16,7%.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D1969" w:rsidRPr="00BD1969" w:rsidRDefault="00BD1969" w:rsidP="00BD1969">
      <w:pPr>
        <w:spacing w:after="0" w:line="240" w:lineRule="auto"/>
        <w:ind w:firstLine="709"/>
        <w:jc w:val="both"/>
        <w:rPr>
          <w:rStyle w:val="a6"/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BD1969" w:rsidRDefault="00BD1969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F27A5" w:rsidRPr="00FA12EC" w:rsidRDefault="002F2DA9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>Таблица 1</w:t>
      </w:r>
      <w:r w:rsidR="004D0977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.1</w:t>
      </w:r>
    </w:p>
    <w:p w:rsidR="006B060D" w:rsidRDefault="002F2DA9" w:rsidP="00DB3FA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p w:rsidR="00DB3FAF" w:rsidRPr="00FA12EC" w:rsidRDefault="00DB3FAF" w:rsidP="00DB3FA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955"/>
        <w:gridCol w:w="1058"/>
        <w:gridCol w:w="1058"/>
        <w:gridCol w:w="1057"/>
        <w:gridCol w:w="1057"/>
        <w:gridCol w:w="1057"/>
        <w:gridCol w:w="1386"/>
      </w:tblGrid>
      <w:tr w:rsidR="005555C2" w:rsidRPr="00780869" w:rsidTr="005555C2">
        <w:trPr>
          <w:trHeight w:val="670"/>
        </w:trPr>
        <w:tc>
          <w:tcPr>
            <w:tcW w:w="1533" w:type="pct"/>
            <w:vAlign w:val="center"/>
          </w:tcPr>
          <w:p w:rsidR="00A90358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" w:type="pct"/>
            <w:vAlign w:val="center"/>
          </w:tcPr>
          <w:p w:rsidR="00AD07A0" w:rsidRPr="00780869" w:rsidRDefault="00F84833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F84833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F84833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035B70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r w:rsidRPr="00780869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720" w:type="pct"/>
            <w:vAlign w:val="center"/>
          </w:tcPr>
          <w:p w:rsidR="00A90358" w:rsidRPr="0078086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Российская Федерация, тыс. 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146 830,6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146 764,7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146 459,8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145 864,3</w:t>
            </w:r>
          </w:p>
        </w:tc>
        <w:tc>
          <w:tcPr>
            <w:tcW w:w="549" w:type="pct"/>
          </w:tcPr>
          <w:p w:rsidR="00DB5D66" w:rsidRPr="00780869" w:rsidRDefault="00DB5D66" w:rsidP="00E840C8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146 713,7</w:t>
            </w:r>
          </w:p>
        </w:tc>
        <w:tc>
          <w:tcPr>
            <w:tcW w:w="720" w:type="pct"/>
          </w:tcPr>
          <w:p w:rsidR="001F05A3" w:rsidRPr="00780869" w:rsidRDefault="00BD7999" w:rsidP="00DB5D6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555C2" w:rsidRPr="00780869" w:rsidTr="005555C2">
        <w:tc>
          <w:tcPr>
            <w:tcW w:w="1533" w:type="pct"/>
          </w:tcPr>
          <w:p w:rsidR="00EF27A5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  <w:p w:rsidR="001F05A3" w:rsidRPr="00780869" w:rsidRDefault="001F05A3" w:rsidP="00BD7999">
            <w:pPr>
              <w:ind w:right="-62" w:hanging="172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720" w:type="pct"/>
          </w:tcPr>
          <w:p w:rsidR="00BD7999" w:rsidRPr="00780869" w:rsidRDefault="00BD7999" w:rsidP="00BD7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532057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Ха</w:t>
            </w:r>
            <w:r w:rsidR="00532057"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нты-Мансийский автономный округ - </w:t>
            </w: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Югра, тыс. 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1 659,5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1 669,2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1 681,2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1 694,9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</w:tc>
        <w:tc>
          <w:tcPr>
            <w:tcW w:w="720" w:type="pct"/>
          </w:tcPr>
          <w:p w:rsidR="00BD7999" w:rsidRPr="00780869" w:rsidRDefault="00BD7999" w:rsidP="00BD7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</w:tr>
      <w:tr w:rsidR="005555C2" w:rsidRPr="00780869" w:rsidTr="005555C2">
        <w:trPr>
          <w:trHeight w:val="475"/>
        </w:trPr>
        <w:tc>
          <w:tcPr>
            <w:tcW w:w="1533" w:type="pct"/>
          </w:tcPr>
          <w:p w:rsidR="00BD7999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101,6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55C2" w:rsidRPr="00780869" w:rsidTr="005555C2">
        <w:trPr>
          <w:trHeight w:val="475"/>
        </w:trPr>
        <w:tc>
          <w:tcPr>
            <w:tcW w:w="1533" w:type="pct"/>
          </w:tcPr>
          <w:p w:rsidR="00BD7999" w:rsidRPr="00780869" w:rsidRDefault="005555C2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г. Нижневартовск, </w:t>
            </w:r>
            <w:r w:rsidR="00BD7999"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тыс.чел.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277,1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279,8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285,2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AA1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2DA9" w:rsidRPr="00FA12EC" w:rsidRDefault="002F2DA9" w:rsidP="00DB3FAF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F27A5" w:rsidRPr="00FA12EC" w:rsidRDefault="00757C6A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EF27A5">
        <w:rPr>
          <w:rStyle w:val="a6"/>
          <w:rFonts w:ascii="Times New Roman" w:hAnsi="Times New Roman" w:cs="Times New Roman"/>
          <w:b w:val="0"/>
          <w:sz w:val="28"/>
          <w:szCs w:val="28"/>
        </w:rPr>
        <w:t>1.2</w:t>
      </w:r>
    </w:p>
    <w:p w:rsidR="002F2DA9" w:rsidRPr="00FA12EC" w:rsidRDefault="002F2DA9" w:rsidP="00E24DBF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Показатели естественного движения населения города Нижневартовска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6B060D" w:rsidRPr="00FA12EC" w:rsidRDefault="006B060D" w:rsidP="00E24DBF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10" w:type="pct"/>
        <w:tblLook w:val="04A0" w:firstRow="1" w:lastRow="0" w:firstColumn="1" w:lastColumn="0" w:noHBand="0" w:noVBand="1"/>
      </w:tblPr>
      <w:tblGrid>
        <w:gridCol w:w="3119"/>
        <w:gridCol w:w="1017"/>
        <w:gridCol w:w="1017"/>
        <w:gridCol w:w="1017"/>
        <w:gridCol w:w="1017"/>
        <w:gridCol w:w="1017"/>
        <w:gridCol w:w="1443"/>
      </w:tblGrid>
      <w:tr w:rsidR="00E06EC5" w:rsidRPr="00780869" w:rsidTr="00E06EC5">
        <w:trPr>
          <w:trHeight w:val="875"/>
          <w:tblHeader/>
        </w:trPr>
        <w:tc>
          <w:tcPr>
            <w:tcW w:w="1616" w:type="pct"/>
            <w:vAlign w:val="center"/>
          </w:tcPr>
          <w:p w:rsidR="001C600F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vAlign w:val="center"/>
          </w:tcPr>
          <w:p w:rsidR="00305711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527" w:type="pct"/>
            <w:vAlign w:val="center"/>
          </w:tcPr>
          <w:p w:rsidR="004F1E6B" w:rsidRPr="0078086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78086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748" w:type="pct"/>
          </w:tcPr>
          <w:p w:rsidR="00A90358" w:rsidRPr="0078086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рождаемости,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3 713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3 308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ind w:hanging="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3 189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3 081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748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1 780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1 725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2 189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ind w:hanging="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2 540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1 892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748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ind w:right="-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естественного прироста (убыли),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527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прирост,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1 933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1 564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1 189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</w:tbl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  <w:shd w:val="clear" w:color="auto" w:fill="FFFFFF"/>
        </w:rPr>
        <w:t>Несмотря на замедление динамики естественного прироста</w:t>
      </w:r>
      <w:r w:rsidRPr="00FA12EC">
        <w:rPr>
          <w:rFonts w:ascii="Times New Roman" w:hAnsi="Times New Roman" w:cs="Times New Roman"/>
          <w:sz w:val="28"/>
          <w:szCs w:val="28"/>
        </w:rPr>
        <w:t>, которое характерно для последних нескольких лет</w:t>
      </w:r>
      <w:r w:rsidR="00644F46" w:rsidRPr="00FA12EC">
        <w:rPr>
          <w:rFonts w:ascii="Times New Roman" w:hAnsi="Times New Roman" w:cs="Times New Roman"/>
          <w:sz w:val="28"/>
          <w:szCs w:val="28"/>
        </w:rPr>
        <w:t>,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положительное сальдо естественного прироста за весь исследуемый период свидетельствует о том, что уровень рождаемости по-прежнему превышает уровень смертности. За рассматриваемый период естественному приросту в целом по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свойственна отрицательная динамика, а в Ханты-Мансийском автономном округе </w:t>
      </w:r>
      <w:r w:rsidR="007E7314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Югре </w:t>
      </w:r>
      <w:r w:rsidRPr="00FA12EC">
        <w:rPr>
          <w:rFonts w:ascii="Times New Roman" w:hAnsi="Times New Roman" w:cs="Times New Roman"/>
          <w:sz w:val="28"/>
          <w:szCs w:val="28"/>
        </w:rPr>
        <w:t>темпы роста численности населения замедлились.</w:t>
      </w: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>При положительном сальдо естественного прироста наблюдается некоторое снижение коэффи</w:t>
      </w:r>
      <w:r w:rsidR="00035B70">
        <w:rPr>
          <w:rFonts w:ascii="Times New Roman" w:hAnsi="Times New Roman" w:cs="Times New Roman"/>
          <w:sz w:val="28"/>
          <w:szCs w:val="28"/>
        </w:rPr>
        <w:t xml:space="preserve">циента рождаемости. </w:t>
      </w:r>
      <w:r w:rsidR="00035B70" w:rsidRPr="00EF27A5">
        <w:rPr>
          <w:rFonts w:ascii="Times New Roman" w:hAnsi="Times New Roman" w:cs="Times New Roman"/>
          <w:sz w:val="28"/>
          <w:szCs w:val="28"/>
        </w:rPr>
        <w:t>В 2022 году величина коэффициента составила 10,8</w:t>
      </w:r>
      <w:r w:rsidRPr="00EF27A5">
        <w:rPr>
          <w:rFonts w:ascii="Times New Roman" w:hAnsi="Times New Roman" w:cs="Times New Roman"/>
          <w:sz w:val="28"/>
          <w:szCs w:val="28"/>
        </w:rPr>
        <w:t>‰, что меньше н</w:t>
      </w:r>
      <w:r w:rsidR="00035B70" w:rsidRPr="00EF27A5">
        <w:rPr>
          <w:rFonts w:ascii="Times New Roman" w:hAnsi="Times New Roman" w:cs="Times New Roman"/>
          <w:sz w:val="28"/>
          <w:szCs w:val="28"/>
        </w:rPr>
        <w:t>а 0,6</w:t>
      </w:r>
      <w:r w:rsidRPr="00EF27A5">
        <w:rPr>
          <w:rFonts w:ascii="Times New Roman" w:hAnsi="Times New Roman" w:cs="Times New Roman"/>
          <w:sz w:val="28"/>
          <w:szCs w:val="28"/>
        </w:rPr>
        <w:t>‰ аналогичного показателя за предшествующий период.</w:t>
      </w:r>
      <w:r w:rsidRPr="00FA12EC">
        <w:rPr>
          <w:rFonts w:ascii="Times New Roman" w:hAnsi="Times New Roman" w:cs="Times New Roman"/>
          <w:sz w:val="28"/>
          <w:szCs w:val="28"/>
        </w:rPr>
        <w:t xml:space="preserve"> Данная тенденция свойственна большинству регионов Российской Федерации в связи с сокращением количества женщин фертильного возраста, что связано, прежде всего, с депопуляцией населения России с 1992 года до начала 2000-х годов. </w:t>
      </w: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Для повышения рождаемости 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Ханты-Мансийском а</w:t>
      </w:r>
      <w:r w:rsidR="00644F46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втономном округе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644F46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 реализую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тся национальный проект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Демография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региональный проект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Финансовая поддержка семей при рождении детей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План Десятилетия детства. </w:t>
      </w:r>
      <w:r w:rsidRPr="00FA12EC">
        <w:rPr>
          <w:rFonts w:ascii="Times New Roman" w:hAnsi="Times New Roman" w:cs="Times New Roman"/>
          <w:sz w:val="28"/>
          <w:szCs w:val="28"/>
        </w:rPr>
        <w:t xml:space="preserve">Улучшению показателей рождаемости способствуют 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Pr="00FA12EC">
        <w:rPr>
          <w:rFonts w:ascii="Times New Roman" w:hAnsi="Times New Roman" w:cs="Times New Roman"/>
          <w:sz w:val="28"/>
          <w:szCs w:val="28"/>
        </w:rPr>
        <w:t>меры матери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альной поддержки: </w:t>
      </w:r>
      <w:r w:rsidRPr="00FA12EC">
        <w:rPr>
          <w:rFonts w:ascii="Times New Roman" w:hAnsi="Times New Roman" w:cs="Times New Roman"/>
          <w:sz w:val="28"/>
          <w:szCs w:val="28"/>
        </w:rPr>
        <w:t xml:space="preserve">пособие по беременности и родам, подарок </w:t>
      </w:r>
      <w:r w:rsidR="00F7702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Расту в Югре</w:t>
      </w:r>
      <w:r w:rsidR="00F7702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, единовременное пособие при рождении ребенка, ежемесячная денежная выплата семьям в случае рождения третьего ребенка и последующих детей, Югорский семейный капитал и др</w:t>
      </w:r>
      <w:r w:rsidR="00496C2D" w:rsidRPr="00FA12EC">
        <w:rPr>
          <w:rFonts w:ascii="Times New Roman" w:hAnsi="Times New Roman" w:cs="Times New Roman"/>
          <w:sz w:val="28"/>
          <w:szCs w:val="28"/>
        </w:rPr>
        <w:t>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Помимо создания благоприятных условий для рождения и воспитания детей,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 демографическая политика округа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направлена на снижение смертности населения, увеличение продолжительности жизни и укрепление здоровья граждан. В этих целях 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Ханты-Мансийском автономном округе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, в том числе в г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ороде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7EF4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Нижневартовске, реализуются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региональные проекты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Укрепление общественного здоровья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Старшее поколение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Спорт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норма жизни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2F2DA9" w:rsidRPr="00FA12EC" w:rsidRDefault="00035B70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2022 год число умерших составило </w:t>
      </w:r>
      <w:r w:rsidRPr="00BC2804">
        <w:rPr>
          <w:rFonts w:ascii="Times New Roman" w:hAnsi="Times New Roman" w:cs="Times New Roman"/>
          <w:sz w:val="28"/>
          <w:szCs w:val="28"/>
        </w:rPr>
        <w:t>1</w:t>
      </w:r>
      <w:r w:rsidR="00294A84" w:rsidRPr="00BC2804">
        <w:rPr>
          <w:rFonts w:ascii="Times New Roman" w:hAnsi="Times New Roman" w:cs="Times New Roman"/>
          <w:sz w:val="28"/>
          <w:szCs w:val="28"/>
        </w:rPr>
        <w:t> </w:t>
      </w:r>
      <w:r w:rsidRPr="00BC2804">
        <w:rPr>
          <w:rFonts w:ascii="Times New Roman" w:hAnsi="Times New Roman" w:cs="Times New Roman"/>
          <w:sz w:val="28"/>
          <w:szCs w:val="28"/>
        </w:rPr>
        <w:t>892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челов</w:t>
      </w:r>
      <w:r w:rsidR="002F2DA9" w:rsidRPr="006E7D84">
        <w:rPr>
          <w:rFonts w:ascii="Times New Roman" w:hAnsi="Times New Roman" w:cs="Times New Roman"/>
          <w:sz w:val="28"/>
          <w:szCs w:val="28"/>
        </w:rPr>
        <w:t>е</w:t>
      </w:r>
      <w:r w:rsidR="006E7D84" w:rsidRPr="006E7D84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01AD" w:rsidRPr="00901B1C">
        <w:rPr>
          <w:rFonts w:ascii="Times New Roman" w:hAnsi="Times New Roman" w:cs="Times New Roman"/>
          <w:sz w:val="28"/>
          <w:szCs w:val="28"/>
        </w:rPr>
        <w:t>что на 25,5% ниже показателя 2021 года.</w:t>
      </w:r>
      <w:r w:rsidR="002F2DA9" w:rsidRPr="00901B1C">
        <w:rPr>
          <w:rFonts w:ascii="Times New Roman" w:hAnsi="Times New Roman" w:cs="Times New Roman"/>
          <w:sz w:val="28"/>
          <w:szCs w:val="28"/>
        </w:rPr>
        <w:t xml:space="preserve"> В 2021 году уровень смертности состав</w:t>
      </w:r>
      <w:r w:rsidR="002F2DA9" w:rsidRPr="00FA12EC">
        <w:rPr>
          <w:rFonts w:ascii="Times New Roman" w:hAnsi="Times New Roman" w:cs="Times New Roman"/>
          <w:sz w:val="28"/>
          <w:szCs w:val="28"/>
        </w:rPr>
        <w:t>ил 2</w:t>
      </w:r>
      <w:r w:rsidR="00294A84" w:rsidRPr="007530E8">
        <w:rPr>
          <w:rFonts w:ascii="Times New Roman" w:hAnsi="Times New Roman" w:cs="Times New Roman"/>
          <w:sz w:val="28"/>
          <w:szCs w:val="28"/>
        </w:rPr>
        <w:t> 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540 человек, что существенно выше показателя 2020 года в связи с </w:t>
      </w:r>
      <w:r w:rsidR="00D90358" w:rsidRPr="00FA12EC">
        <w:rPr>
          <w:rFonts w:ascii="Times New Roman" w:hAnsi="Times New Roman" w:cs="Times New Roman"/>
          <w:sz w:val="28"/>
          <w:szCs w:val="28"/>
        </w:rPr>
        <w:t>негативным воздействием общемировых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эпидемиологически</w:t>
      </w:r>
      <w:r w:rsidR="00D90358" w:rsidRPr="00FA12EC">
        <w:rPr>
          <w:rFonts w:ascii="Times New Roman" w:hAnsi="Times New Roman" w:cs="Times New Roman"/>
          <w:sz w:val="28"/>
          <w:szCs w:val="28"/>
        </w:rPr>
        <w:t>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D90358" w:rsidRPr="00FA12EC">
        <w:rPr>
          <w:rFonts w:ascii="Times New Roman" w:hAnsi="Times New Roman" w:cs="Times New Roman"/>
          <w:sz w:val="28"/>
          <w:szCs w:val="28"/>
        </w:rPr>
        <w:t>ов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. С аналогичной причиной связан рост смертности в 2020 и 2021 </w:t>
      </w:r>
      <w:r w:rsidR="002F2DA9" w:rsidRPr="00643056">
        <w:rPr>
          <w:rFonts w:ascii="Times New Roman" w:hAnsi="Times New Roman" w:cs="Times New Roman"/>
          <w:sz w:val="28"/>
          <w:szCs w:val="28"/>
        </w:rPr>
        <w:t>г</w:t>
      </w:r>
      <w:r w:rsidR="008D3FD2">
        <w:rPr>
          <w:rFonts w:ascii="Times New Roman" w:hAnsi="Times New Roman" w:cs="Times New Roman"/>
          <w:sz w:val="28"/>
          <w:szCs w:val="28"/>
        </w:rPr>
        <w:t>одах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в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 xml:space="preserve"> целом по Российской Федерации и по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Ханты-Мансийскому автономному округу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Югре.</w:t>
      </w:r>
      <w:r w:rsidR="002F2DA9"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Fonts w:ascii="Times New Roman" w:hAnsi="Times New Roman" w:cs="Times New Roman"/>
          <w:sz w:val="28"/>
          <w:szCs w:val="28"/>
        </w:rPr>
        <w:t>Общий коэффициент</w:t>
      </w:r>
      <w:r w:rsidR="00294A84">
        <w:rPr>
          <w:rFonts w:ascii="Times New Roman" w:hAnsi="Times New Roman" w:cs="Times New Roman"/>
          <w:sz w:val="28"/>
          <w:szCs w:val="28"/>
        </w:rPr>
        <w:t xml:space="preserve"> смертности (число умерших на 1</w:t>
      </w:r>
      <w:r w:rsidR="00294A84" w:rsidRPr="007530E8">
        <w:rPr>
          <w:rFonts w:ascii="Times New Roman" w:hAnsi="Times New Roman" w:cs="Times New Roman"/>
          <w:sz w:val="28"/>
          <w:szCs w:val="28"/>
        </w:rPr>
        <w:t> </w:t>
      </w:r>
      <w:r w:rsidR="008D3FD2">
        <w:rPr>
          <w:rFonts w:ascii="Times New Roman" w:hAnsi="Times New Roman" w:cs="Times New Roman"/>
          <w:sz w:val="28"/>
          <w:szCs w:val="28"/>
        </w:rPr>
        <w:t>тыс.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="008D3FD2">
        <w:rPr>
          <w:rFonts w:ascii="Times New Roman" w:hAnsi="Times New Roman" w:cs="Times New Roman"/>
          <w:sz w:val="28"/>
          <w:szCs w:val="28"/>
        </w:rPr>
        <w:t xml:space="preserve">овек </w:t>
      </w:r>
      <w:r w:rsidR="002F2DA9" w:rsidRPr="00FA12EC">
        <w:rPr>
          <w:rFonts w:ascii="Times New Roman" w:hAnsi="Times New Roman" w:cs="Times New Roman"/>
          <w:sz w:val="28"/>
          <w:szCs w:val="28"/>
        </w:rPr>
        <w:t>населения) населения города в 2022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Fonts w:ascii="Times New Roman" w:hAnsi="Times New Roman" w:cs="Times New Roman"/>
          <w:sz w:val="28"/>
          <w:szCs w:val="28"/>
        </w:rPr>
        <w:t>сост</w:t>
      </w:r>
      <w:r>
        <w:rPr>
          <w:rFonts w:ascii="Times New Roman" w:hAnsi="Times New Roman" w:cs="Times New Roman"/>
          <w:sz w:val="28"/>
          <w:szCs w:val="28"/>
        </w:rPr>
        <w:t xml:space="preserve">авил </w:t>
      </w:r>
      <w:r w:rsidRPr="00BC2804">
        <w:rPr>
          <w:rFonts w:ascii="Times New Roman" w:hAnsi="Times New Roman" w:cs="Times New Roman"/>
          <w:sz w:val="28"/>
          <w:szCs w:val="28"/>
        </w:rPr>
        <w:t>6,6</w:t>
      </w:r>
      <w:r w:rsidR="002F2DA9" w:rsidRPr="00BC2804">
        <w:rPr>
          <w:rFonts w:ascii="Times New Roman" w:hAnsi="Times New Roman" w:cs="Times New Roman"/>
          <w:sz w:val="28"/>
          <w:szCs w:val="28"/>
        </w:rPr>
        <w:t>‰</w:t>
      </w:r>
      <w:r w:rsidRPr="00BC2804">
        <w:rPr>
          <w:rFonts w:ascii="Times New Roman" w:hAnsi="Times New Roman" w:cs="Times New Roman"/>
          <w:sz w:val="28"/>
          <w:szCs w:val="28"/>
        </w:rPr>
        <w:t xml:space="preserve"> (6,6</w:t>
      </w:r>
      <w:r w:rsidR="009A096F" w:rsidRPr="00BC2804">
        <w:rPr>
          <w:rFonts w:ascii="Times New Roman" w:hAnsi="Times New Roman" w:cs="Times New Roman"/>
          <w:sz w:val="28"/>
          <w:szCs w:val="28"/>
        </w:rPr>
        <w:t xml:space="preserve"> умерших</w:t>
      </w:r>
      <w:r w:rsidR="002F2DA9" w:rsidRPr="00BC2804">
        <w:rPr>
          <w:rFonts w:ascii="Times New Roman" w:hAnsi="Times New Roman" w:cs="Times New Roman"/>
          <w:sz w:val="28"/>
          <w:szCs w:val="28"/>
        </w:rPr>
        <w:t xml:space="preserve"> на 1 тыс.</w:t>
      </w:r>
      <w:r w:rsidR="00D90358" w:rsidRPr="00BC2804">
        <w:rPr>
          <w:rFonts w:ascii="Times New Roman" w:hAnsi="Times New Roman" w:cs="Times New Roman"/>
          <w:sz w:val="28"/>
          <w:szCs w:val="28"/>
        </w:rPr>
        <w:t xml:space="preserve"> </w:t>
      </w:r>
      <w:r w:rsidR="002F2DA9" w:rsidRPr="00BC2804">
        <w:rPr>
          <w:rFonts w:ascii="Times New Roman" w:hAnsi="Times New Roman" w:cs="Times New Roman"/>
          <w:sz w:val="28"/>
          <w:szCs w:val="28"/>
        </w:rPr>
        <w:t>человек</w:t>
      </w:r>
      <w:r w:rsidR="009A096F" w:rsidRPr="00BC2804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2F2DA9" w:rsidRPr="00BC2804">
        <w:rPr>
          <w:rFonts w:ascii="Times New Roman" w:hAnsi="Times New Roman" w:cs="Times New Roman"/>
          <w:sz w:val="28"/>
          <w:szCs w:val="28"/>
        </w:rPr>
        <w:t>).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Среди причин смертности населения</w:t>
      </w:r>
      <w:r w:rsidR="00D90358" w:rsidRPr="00FA12E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и города 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>в структуре общей смертности</w:t>
      </w:r>
      <w:r w:rsidR="002F2DA9"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 xml:space="preserve">едущими классами заболеваний являются болезни системы кровообращения, новообразования, туберкулез, дорожно-транспортные происшествия. </w:t>
      </w:r>
    </w:p>
    <w:p w:rsidR="00FB11F6" w:rsidRDefault="002F2DA9" w:rsidP="00884FD6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 изменение показателей численности населения города, кроме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процессов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естественного движения</w:t>
      </w:r>
      <w:r w:rsidR="00A0663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населения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оказывают влияние 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миграционные процессы. В 2022 году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сальдо м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играции составило 2</w:t>
      </w:r>
      <w:r w:rsidR="001701AD" w:rsidRPr="00C66671">
        <w:rPr>
          <w:rFonts w:ascii="Times New Roman" w:hAnsi="Times New Roman" w:cs="Times New Roman"/>
          <w:sz w:val="28"/>
          <w:szCs w:val="28"/>
        </w:rPr>
        <w:t> 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548</w:t>
      </w:r>
      <w:r w:rsidR="00393E89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человек, что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01AD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превышает показатель 2021 года в 1,7 раза.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Следует отметить, что в 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период 2018</w:t>
      </w:r>
      <w:r w:rsidR="001D17B8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D90358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2020 </w:t>
      </w:r>
      <w:r w:rsidR="00D90358" w:rsidRPr="00643056">
        <w:rPr>
          <w:rStyle w:val="a6"/>
          <w:rFonts w:ascii="Times New Roman" w:hAnsi="Times New Roman" w:cs="Times New Roman"/>
          <w:b w:val="0"/>
          <w:sz w:val="28"/>
          <w:szCs w:val="28"/>
        </w:rPr>
        <w:t>г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одов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миграционные процессы характе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ризовались оттоком населения.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озникновение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положительного </w:t>
      </w:r>
      <w:r w:rsidR="009A096F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миграционного прироста в 2021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A096F">
        <w:rPr>
          <w:rStyle w:val="a6"/>
          <w:rFonts w:ascii="Times New Roman" w:hAnsi="Times New Roman" w:cs="Times New Roman"/>
          <w:b w:val="0"/>
          <w:sz w:val="28"/>
          <w:szCs w:val="28"/>
        </w:rPr>
        <w:t>2022 г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>одах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косвенно свидетельствует о </w:t>
      </w:r>
      <w:r w:rsidR="00F061F7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формировании привлекательных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условий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для жизни людей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 городе Нижневартовске.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На всей территории Ханты-Мансийского автономного округа 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Югры т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енденция повышения сальдо миграционного прироста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наблюдается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с 2019 года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C2804" w:rsidRDefault="00BC2804" w:rsidP="00BC2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>С учетом положительного сальдо миграции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bCs/>
          <w:sz w:val="28"/>
          <w:szCs w:val="28"/>
        </w:rPr>
        <w:t xml:space="preserve">общий коэффициент миграционного </w:t>
      </w:r>
      <w:r w:rsidRPr="00C66671">
        <w:rPr>
          <w:rFonts w:ascii="Times New Roman" w:hAnsi="Times New Roman" w:cs="Times New Roman"/>
          <w:bCs/>
          <w:sz w:val="28"/>
          <w:szCs w:val="28"/>
        </w:rPr>
        <w:t>прироста (в расчете на 1</w:t>
      </w:r>
      <w:r w:rsidRPr="00C66671">
        <w:rPr>
          <w:rFonts w:ascii="Times New Roman" w:hAnsi="Times New Roman" w:cs="Times New Roman"/>
          <w:sz w:val="28"/>
          <w:szCs w:val="28"/>
        </w:rPr>
        <w:t> </w:t>
      </w:r>
      <w:r w:rsidR="0029478C" w:rsidRPr="00C66671">
        <w:rPr>
          <w:rFonts w:ascii="Times New Roman" w:hAnsi="Times New Roman" w:cs="Times New Roman"/>
          <w:bCs/>
          <w:sz w:val="28"/>
          <w:szCs w:val="28"/>
        </w:rPr>
        <w:t>тыс.</w:t>
      </w:r>
      <w:r w:rsidRPr="00C66671">
        <w:rPr>
          <w:rFonts w:ascii="Times New Roman" w:hAnsi="Times New Roman" w:cs="Times New Roman"/>
          <w:bCs/>
          <w:sz w:val="28"/>
          <w:szCs w:val="28"/>
        </w:rPr>
        <w:t xml:space="preserve"> чел</w:t>
      </w:r>
      <w:r w:rsidR="0029478C" w:rsidRPr="00C66671">
        <w:rPr>
          <w:rFonts w:ascii="Times New Roman" w:hAnsi="Times New Roman" w:cs="Times New Roman"/>
          <w:bCs/>
          <w:sz w:val="28"/>
          <w:szCs w:val="28"/>
        </w:rPr>
        <w:t>овек</w:t>
      </w:r>
      <w:r w:rsidRPr="00C66671">
        <w:rPr>
          <w:rFonts w:ascii="Times New Roman" w:hAnsi="Times New Roman" w:cs="Times New Roman"/>
          <w:bCs/>
          <w:sz w:val="28"/>
          <w:szCs w:val="28"/>
        </w:rPr>
        <w:t xml:space="preserve"> населения) в последние два года составил </w:t>
      </w:r>
      <w:r w:rsidRPr="00C66671">
        <w:rPr>
          <w:rFonts w:ascii="Times New Roman" w:hAnsi="Times New Roman" w:cs="Times New Roman"/>
          <w:sz w:val="28"/>
          <w:szCs w:val="28"/>
        </w:rPr>
        <w:t xml:space="preserve">5,5‰ и </w:t>
      </w:r>
      <w:r w:rsidR="00EA478B" w:rsidRPr="00C66671">
        <w:rPr>
          <w:rFonts w:ascii="Times New Roman" w:hAnsi="Times New Roman" w:cs="Times New Roman"/>
          <w:sz w:val="28"/>
          <w:szCs w:val="28"/>
        </w:rPr>
        <w:t>8,9</w:t>
      </w:r>
      <w:r w:rsidR="00EA478B" w:rsidRPr="00BC2804">
        <w:rPr>
          <w:rFonts w:ascii="Times New Roman" w:hAnsi="Times New Roman" w:cs="Times New Roman"/>
          <w:sz w:val="28"/>
          <w:szCs w:val="28"/>
        </w:rPr>
        <w:t>‰</w:t>
      </w:r>
      <w:r w:rsidR="00EA478B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2F2DA9" w:rsidRPr="00FA12EC" w:rsidRDefault="00393E89" w:rsidP="00E24DBF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1.3</w:t>
      </w:r>
    </w:p>
    <w:p w:rsidR="002F2DA9" w:rsidRPr="00FA12EC" w:rsidRDefault="002F2DA9" w:rsidP="00E24DB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Показатели миграции города Нижневартовска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4"/>
      </w:r>
    </w:p>
    <w:p w:rsidR="006B060D" w:rsidRPr="00FA12EC" w:rsidRDefault="006B060D" w:rsidP="00E24DB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10" w:type="pct"/>
        <w:tblLook w:val="04A0" w:firstRow="1" w:lastRow="0" w:firstColumn="1" w:lastColumn="0" w:noHBand="0" w:noVBand="1"/>
      </w:tblPr>
      <w:tblGrid>
        <w:gridCol w:w="3119"/>
        <w:gridCol w:w="1013"/>
        <w:gridCol w:w="1017"/>
        <w:gridCol w:w="1017"/>
        <w:gridCol w:w="1017"/>
        <w:gridCol w:w="1017"/>
        <w:gridCol w:w="1447"/>
      </w:tblGrid>
      <w:tr w:rsidR="00D75977" w:rsidRPr="00FA12EC" w:rsidTr="00D75977">
        <w:trPr>
          <w:trHeight w:val="875"/>
        </w:trPr>
        <w:tc>
          <w:tcPr>
            <w:tcW w:w="1616" w:type="pct"/>
            <w:vAlign w:val="center"/>
          </w:tcPr>
          <w:p w:rsidR="00D75977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305711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5" w:type="pct"/>
            <w:vAlign w:val="center"/>
          </w:tcPr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vAlign w:val="center"/>
          </w:tcPr>
          <w:p w:rsidR="00E840C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305711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305711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E840C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4F1E6B" w:rsidRDefault="004F1E6B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305711" w:rsidRDefault="004F1E6B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750" w:type="pct"/>
            <w:vAlign w:val="center"/>
          </w:tcPr>
          <w:p w:rsidR="00A90358" w:rsidRPr="00305711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D75977" w:rsidRPr="00FA12EC" w:rsidTr="00D75977">
        <w:tc>
          <w:tcPr>
            <w:tcW w:w="1616" w:type="pct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прибывших, чел.</w:t>
            </w:r>
          </w:p>
        </w:tc>
        <w:tc>
          <w:tcPr>
            <w:tcW w:w="525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11 474</w:t>
            </w:r>
          </w:p>
        </w:tc>
        <w:tc>
          <w:tcPr>
            <w:tcW w:w="527" w:type="pct"/>
          </w:tcPr>
          <w:p w:rsidR="00AB3E9D" w:rsidRPr="00BC2804" w:rsidRDefault="00AB3E9D" w:rsidP="00170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12 769</w:t>
            </w:r>
          </w:p>
        </w:tc>
        <w:tc>
          <w:tcPr>
            <w:tcW w:w="750" w:type="pct"/>
          </w:tcPr>
          <w:p w:rsidR="001701AD" w:rsidRPr="00406F6B" w:rsidRDefault="001701AD" w:rsidP="001701AD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06F6B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</w:tr>
      <w:tr w:rsidR="00D75977" w:rsidRPr="00FA12EC" w:rsidTr="00D75977">
        <w:tc>
          <w:tcPr>
            <w:tcW w:w="1616" w:type="pct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выбывших, чел.</w:t>
            </w:r>
          </w:p>
        </w:tc>
        <w:tc>
          <w:tcPr>
            <w:tcW w:w="525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9 933</w:t>
            </w:r>
          </w:p>
        </w:tc>
        <w:tc>
          <w:tcPr>
            <w:tcW w:w="527" w:type="pct"/>
          </w:tcPr>
          <w:p w:rsidR="00AB3E9D" w:rsidRPr="00BC2804" w:rsidRDefault="00AB3E9D" w:rsidP="00170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10 221</w:t>
            </w:r>
          </w:p>
        </w:tc>
        <w:tc>
          <w:tcPr>
            <w:tcW w:w="750" w:type="pct"/>
          </w:tcPr>
          <w:p w:rsidR="001701AD" w:rsidRPr="00406F6B" w:rsidRDefault="001701AD" w:rsidP="001701AD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06F6B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D75977" w:rsidRPr="00FA12EC" w:rsidTr="00D75977">
        <w:tc>
          <w:tcPr>
            <w:tcW w:w="1616" w:type="pct"/>
            <w:vAlign w:val="bottom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миграционного прироста, </w:t>
            </w:r>
            <w:r w:rsidRPr="00F8047D">
              <w:rPr>
                <w:rFonts w:ascii="Times New Roman" w:hAnsi="Times New Roman" w:cs="Times New Roman"/>
                <w:sz w:val="24"/>
                <w:szCs w:val="28"/>
              </w:rPr>
              <w:t>‰</w:t>
            </w:r>
            <w:r w:rsidRPr="00F8047D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25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-3,1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527" w:type="pct"/>
          </w:tcPr>
          <w:p w:rsidR="00AB3E9D" w:rsidRPr="00BC2804" w:rsidRDefault="00AB3E9D" w:rsidP="00FA74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50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5977" w:rsidRPr="00FA12EC" w:rsidTr="00D75977">
        <w:tc>
          <w:tcPr>
            <w:tcW w:w="1616" w:type="pct"/>
            <w:vAlign w:val="bottom"/>
          </w:tcPr>
          <w:p w:rsidR="00BC2804" w:rsidRPr="00FA12EC" w:rsidRDefault="00A90358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Миграционный прирост (убыль), чел.</w:t>
            </w:r>
          </w:p>
        </w:tc>
        <w:tc>
          <w:tcPr>
            <w:tcW w:w="525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-859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-399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</w:t>
            </w:r>
          </w:p>
        </w:tc>
        <w:tc>
          <w:tcPr>
            <w:tcW w:w="527" w:type="pct"/>
          </w:tcPr>
          <w:p w:rsidR="00A90358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2 548</w:t>
            </w:r>
          </w:p>
        </w:tc>
        <w:tc>
          <w:tcPr>
            <w:tcW w:w="750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BC2804" w:rsidRPr="00BC2804" w:rsidRDefault="00BC2804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2DA9" w:rsidRPr="00FA12EC" w:rsidRDefault="002F2DA9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2F2DA9" w:rsidRPr="0019022A" w:rsidRDefault="002F2DA9" w:rsidP="00293A42">
      <w:pPr>
        <w:pStyle w:val="a3"/>
        <w:spacing w:after="0" w:line="240" w:lineRule="auto"/>
        <w:ind w:left="0"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1.1.2.</w:t>
      </w:r>
      <w:r w:rsidR="00276464"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 </w:t>
      </w: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Занятость и рынок труда</w:t>
      </w:r>
    </w:p>
    <w:p w:rsidR="002F2DA9" w:rsidRPr="00FA12EC" w:rsidRDefault="002F2DA9" w:rsidP="00E24DBF">
      <w:pPr>
        <w:pStyle w:val="a3"/>
        <w:spacing w:after="0" w:line="240" w:lineRule="auto"/>
        <w:ind w:left="14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2DA9" w:rsidRPr="00FA12EC" w:rsidRDefault="00715253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В целом ситуация</w:t>
      </w:r>
      <w:r w:rsidR="00E4704F" w:rsidRPr="00F32DE1">
        <w:rPr>
          <w:rFonts w:ascii="Times New Roman" w:eastAsia="Calibri" w:hAnsi="Times New Roman" w:cs="Times New Roman"/>
          <w:sz w:val="28"/>
          <w:szCs w:val="28"/>
        </w:rPr>
        <w:t xml:space="preserve"> с занятостью населения и с</w:t>
      </w:r>
      <w:r w:rsidR="002F2DA9" w:rsidRPr="00F32DE1">
        <w:rPr>
          <w:rFonts w:ascii="Times New Roman" w:eastAsia="Calibri" w:hAnsi="Times New Roman" w:cs="Times New Roman"/>
          <w:sz w:val="28"/>
          <w:szCs w:val="28"/>
        </w:rPr>
        <w:t xml:space="preserve">остояние рынка труда города Нижневартовска </w:t>
      </w:r>
      <w:r w:rsidRPr="00F32DE1">
        <w:rPr>
          <w:rFonts w:ascii="Times New Roman" w:eastAsia="Calibri" w:hAnsi="Times New Roman" w:cs="Times New Roman"/>
          <w:sz w:val="28"/>
          <w:szCs w:val="28"/>
        </w:rPr>
        <w:t>характеризуется следующими показателями (Таблица 1.4.)</w:t>
      </w:r>
      <w:r w:rsidR="002F2DA9" w:rsidRPr="00F32DE1">
        <w:rPr>
          <w:rFonts w:ascii="Times New Roman" w:eastAsia="Calibri" w:hAnsi="Times New Roman" w:cs="Times New Roman"/>
          <w:sz w:val="28"/>
          <w:szCs w:val="28"/>
        </w:rPr>
        <w:t>.</w:t>
      </w:r>
      <w:r w:rsidR="002F2DA9"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1D40" w:rsidRDefault="00511D40" w:rsidP="00E24DB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2DA9" w:rsidRPr="00FA12EC" w:rsidRDefault="002F2DA9" w:rsidP="00E24DB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</w:t>
      </w:r>
      <w:r w:rsidR="00F56BBD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4</w:t>
      </w:r>
    </w:p>
    <w:p w:rsidR="002F2DA9" w:rsidRPr="0019022A" w:rsidRDefault="002F2DA9" w:rsidP="00E24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022A">
        <w:rPr>
          <w:rFonts w:ascii="Times New Roman" w:eastAsia="Calibri" w:hAnsi="Times New Roman" w:cs="Times New Roman"/>
          <w:b/>
          <w:sz w:val="28"/>
          <w:szCs w:val="28"/>
        </w:rPr>
        <w:t>Показатели трудовых ресурсов города Нижневартовска</w:t>
      </w:r>
    </w:p>
    <w:p w:rsidR="006B060D" w:rsidRPr="00FA12EC" w:rsidRDefault="006B060D" w:rsidP="00E24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5009" w:type="pct"/>
        <w:tblLook w:val="04A0" w:firstRow="1" w:lastRow="0" w:firstColumn="1" w:lastColumn="0" w:noHBand="0" w:noVBand="1"/>
      </w:tblPr>
      <w:tblGrid>
        <w:gridCol w:w="3404"/>
        <w:gridCol w:w="968"/>
        <w:gridCol w:w="959"/>
        <w:gridCol w:w="959"/>
        <w:gridCol w:w="959"/>
        <w:gridCol w:w="959"/>
        <w:gridCol w:w="1437"/>
      </w:tblGrid>
      <w:tr w:rsidR="0005396F" w:rsidRPr="00FD4F39" w:rsidTr="0005396F">
        <w:trPr>
          <w:trHeight w:val="738"/>
          <w:tblHeader/>
        </w:trPr>
        <w:tc>
          <w:tcPr>
            <w:tcW w:w="1764" w:type="pct"/>
            <w:vAlign w:val="center"/>
          </w:tcPr>
          <w:p w:rsidR="00D75977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FD4F3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02" w:type="pct"/>
            <w:vAlign w:val="center"/>
          </w:tcPr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497" w:type="pct"/>
            <w:vAlign w:val="center"/>
          </w:tcPr>
          <w:p w:rsidR="00E840C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A90358" w:rsidRPr="00FD4F3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FD4F3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E840C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4F1E6B" w:rsidRPr="00FD4F3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A90358" w:rsidRPr="00FD4F3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745" w:type="pct"/>
            <w:vAlign w:val="center"/>
          </w:tcPr>
          <w:p w:rsidR="00A90358" w:rsidRPr="00FD4F3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05396F" w:rsidRPr="00FD4F39" w:rsidTr="0005396F">
        <w:tc>
          <w:tcPr>
            <w:tcW w:w="1764" w:type="pct"/>
            <w:vAlign w:val="bottom"/>
          </w:tcPr>
          <w:p w:rsidR="00AB3E9D" w:rsidRPr="00FD4F39" w:rsidRDefault="00AB3E9D" w:rsidP="0005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155,5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155,7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155,5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5396F" w:rsidRPr="00FD4F39" w:rsidTr="0005396F">
        <w:tc>
          <w:tcPr>
            <w:tcW w:w="1764" w:type="pct"/>
            <w:vAlign w:val="center"/>
          </w:tcPr>
          <w:p w:rsidR="00AB3E9D" w:rsidRPr="00FD4F39" w:rsidRDefault="00AB3E9D" w:rsidP="0005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</w:t>
            </w:r>
            <w:r w:rsidR="009909BA">
              <w:rPr>
                <w:rFonts w:ascii="Times New Roman" w:hAnsi="Times New Roman" w:cs="Times New Roman"/>
                <w:sz w:val="24"/>
                <w:szCs w:val="24"/>
              </w:rPr>
              <w:t xml:space="preserve">крупных и средних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организаций (без внешних совместителей),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05396F" w:rsidRPr="00FD4F39" w:rsidTr="0005396F">
        <w:tc>
          <w:tcPr>
            <w:tcW w:w="1764" w:type="pct"/>
            <w:vAlign w:val="center"/>
          </w:tcPr>
          <w:p w:rsidR="00AB3E9D" w:rsidRPr="00FD4F39" w:rsidRDefault="00AB3E9D" w:rsidP="0005396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126,8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</w:tbl>
    <w:p w:rsidR="00B56D74" w:rsidRDefault="00B56D74" w:rsidP="00DB3F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DA9" w:rsidRPr="00FA12EC" w:rsidRDefault="002F2DA9" w:rsidP="00DB3F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Численность экономически активного населения города на протяжении последних лет остается на стабильно одинаковом уровне </w:t>
      </w:r>
      <w:r w:rsidR="009909BA">
        <w:rPr>
          <w:rFonts w:ascii="Times New Roman" w:eastAsia="Calibri" w:hAnsi="Times New Roman" w:cs="Times New Roman"/>
          <w:sz w:val="28"/>
          <w:szCs w:val="28"/>
        </w:rPr>
        <w:t>-</w:t>
      </w:r>
      <w:r w:rsidR="00DB3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61C1">
        <w:rPr>
          <w:rFonts w:ascii="Times New Roman" w:eastAsia="Calibri" w:hAnsi="Times New Roman" w:cs="Times New Roman"/>
          <w:sz w:val="28"/>
          <w:szCs w:val="28"/>
        </w:rPr>
        <w:t xml:space="preserve">около </w:t>
      </w:r>
      <w:r w:rsidRPr="00FA12EC">
        <w:rPr>
          <w:rFonts w:ascii="Times New Roman" w:eastAsia="Calibri" w:hAnsi="Times New Roman" w:cs="Times New Roman"/>
          <w:sz w:val="28"/>
          <w:szCs w:val="28"/>
        </w:rPr>
        <w:t>155 тыс.</w:t>
      </w:r>
      <w:r w:rsidR="00155626"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человек. 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В течение последних трех лет значения показателя</w:t>
      </w:r>
      <w:r w:rsidRPr="00F32DE1">
        <w:rPr>
          <w:rFonts w:ascii="Times New Roman" w:eastAsia="Calibri" w:hAnsi="Times New Roman" w:cs="Times New Roman"/>
          <w:sz w:val="28"/>
          <w:szCs w:val="28"/>
        </w:rPr>
        <w:t xml:space="preserve"> среднегодовой численно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сти занятых в экономике города находятся на уровне 125,5 – 125,6 тыс. чел.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Структура занятости города определяется структурой экономики региона: подавляющая доля населения занята в добыче полезных ископаемых</w:t>
      </w:r>
      <w:r w:rsidR="008655CA">
        <w:rPr>
          <w:rFonts w:ascii="Times New Roman" w:hAnsi="Times New Roman" w:cs="Times New Roman"/>
          <w:sz w:val="28"/>
          <w:szCs w:val="28"/>
        </w:rPr>
        <w:t xml:space="preserve"> и </w:t>
      </w:r>
      <w:r w:rsidR="002522F7">
        <w:rPr>
          <w:rFonts w:ascii="Times New Roman" w:hAnsi="Times New Roman" w:cs="Times New Roman"/>
          <w:sz w:val="28"/>
          <w:szCs w:val="28"/>
        </w:rPr>
        <w:t xml:space="preserve">обслуживающих ее </w:t>
      </w:r>
      <w:r w:rsidR="008655CA">
        <w:rPr>
          <w:rFonts w:ascii="Times New Roman" w:hAnsi="Times New Roman" w:cs="Times New Roman"/>
          <w:sz w:val="28"/>
          <w:szCs w:val="28"/>
        </w:rPr>
        <w:t>отраслях</w:t>
      </w:r>
      <w:r w:rsidR="002522F7">
        <w:rPr>
          <w:rFonts w:ascii="Times New Roman" w:hAnsi="Times New Roman" w:cs="Times New Roman"/>
          <w:sz w:val="28"/>
          <w:szCs w:val="28"/>
        </w:rPr>
        <w:t>,</w:t>
      </w:r>
      <w:r w:rsidRPr="00FA12EC">
        <w:rPr>
          <w:rFonts w:ascii="Times New Roman" w:hAnsi="Times New Roman" w:cs="Times New Roman"/>
          <w:sz w:val="28"/>
          <w:szCs w:val="28"/>
        </w:rPr>
        <w:t xml:space="preserve"> оптовой и розничной торговле, строительстве.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lastRenderedPageBreak/>
        <w:t>Отличительными особенностями р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ынка трудовых ресурсов города</w:t>
      </w:r>
      <w:r w:rsidR="00C56FC9" w:rsidRPr="00F32D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являются: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FC9" w:rsidRPr="00FA12EC" w:rsidRDefault="002F2DA9" w:rsidP="00C56F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уровень зарегистрированной безработицы в городе ниже аналогичного показателя по Ханты-Мансийскому автономному округу </w:t>
      </w:r>
      <w:r w:rsidR="0039113E">
        <w:rPr>
          <w:rFonts w:ascii="Times New Roman" w:eastAsia="Calibri" w:hAnsi="Times New Roman" w:cs="Times New Roman"/>
          <w:sz w:val="28"/>
          <w:szCs w:val="28"/>
        </w:rPr>
        <w:t>-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Югре и в целом по Российской Федерации;</w:t>
      </w:r>
    </w:p>
    <w:p w:rsidR="002F2DA9" w:rsidRDefault="002F2DA9" w:rsidP="00C56F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численность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безработных, зарегистрированных в государственных учреждениях службы занятости населения, </w:t>
      </w:r>
      <w:r w:rsidR="00155626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находится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на стабильно-постоянном уровне, кроме 2020 года, которому свойственен некоторый дисбаланс по большинству социально-экономических показателей в связи с </w:t>
      </w:r>
      <w:r w:rsidR="00C56FC9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негативным воздействием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>общемировы</w:t>
      </w:r>
      <w:r w:rsidR="00C56FC9" w:rsidRPr="00FA12EC">
        <w:rPr>
          <w:rFonts w:ascii="Times New Roman" w:hAnsi="Times New Roman" w:cs="Times New Roman"/>
          <w:color w:val="000000"/>
          <w:sz w:val="28"/>
          <w:szCs w:val="28"/>
        </w:rPr>
        <w:t>х эпидемиологических процессов</w:t>
      </w:r>
      <w:r w:rsidR="00155626" w:rsidRPr="00FA12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AAD" w:rsidRPr="00FA12EC" w:rsidRDefault="00907AAD" w:rsidP="0090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1.5</w:t>
      </w:r>
    </w:p>
    <w:p w:rsidR="00907AAD" w:rsidRPr="00FA12EC" w:rsidRDefault="00907AAD" w:rsidP="0090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22A">
        <w:rPr>
          <w:rFonts w:ascii="Times New Roman" w:eastAsia="Calibri" w:hAnsi="Times New Roman" w:cs="Times New Roman"/>
          <w:b/>
          <w:sz w:val="28"/>
          <w:szCs w:val="28"/>
        </w:rPr>
        <w:t>Показатели рынка труда города Нижневартовска</w:t>
      </w:r>
      <w:r w:rsidRPr="00FA12EC">
        <w:rPr>
          <w:rStyle w:val="a9"/>
          <w:rFonts w:ascii="Times New Roman" w:eastAsia="Calibri" w:hAnsi="Times New Roman" w:cs="Times New Roman"/>
          <w:sz w:val="28"/>
          <w:szCs w:val="28"/>
        </w:rPr>
        <w:footnoteReference w:id="5"/>
      </w:r>
    </w:p>
    <w:p w:rsidR="00907AAD" w:rsidRPr="00FA12EC" w:rsidRDefault="00907AAD" w:rsidP="0090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5030" w:type="pct"/>
        <w:tblLook w:val="04A0" w:firstRow="1" w:lastRow="0" w:firstColumn="1" w:lastColumn="0" w:noHBand="0" w:noVBand="1"/>
      </w:tblPr>
      <w:tblGrid>
        <w:gridCol w:w="4592"/>
        <w:gridCol w:w="1025"/>
        <w:gridCol w:w="1023"/>
        <w:gridCol w:w="1023"/>
        <w:gridCol w:w="1023"/>
        <w:gridCol w:w="1000"/>
      </w:tblGrid>
      <w:tr w:rsidR="00907AAD" w:rsidRPr="00FA12EC" w:rsidTr="00C84271">
        <w:trPr>
          <w:trHeight w:val="654"/>
        </w:trPr>
        <w:tc>
          <w:tcPr>
            <w:tcW w:w="2370" w:type="pct"/>
            <w:vAlign w:val="center"/>
          </w:tcPr>
          <w:p w:rsidR="00907AAD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907AAD" w:rsidRPr="00305711" w:rsidRDefault="00907AAD" w:rsidP="00C84271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16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trike/>
                <w:color w:val="FF0000"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907AAD" w:rsidRPr="00FA12EC" w:rsidTr="00C84271">
        <w:tc>
          <w:tcPr>
            <w:tcW w:w="2370" w:type="pct"/>
            <w:vAlign w:val="center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529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907AAD" w:rsidRPr="00FA12EC" w:rsidTr="00C84271">
        <w:tc>
          <w:tcPr>
            <w:tcW w:w="2370" w:type="pct"/>
            <w:vAlign w:val="bottom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напряженности на рынке труда, %</w:t>
            </w:r>
          </w:p>
        </w:tc>
        <w:tc>
          <w:tcPr>
            <w:tcW w:w="529" w:type="pct"/>
          </w:tcPr>
          <w:p w:rsidR="00907AAD" w:rsidRPr="00F1268D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528" w:type="pct"/>
          </w:tcPr>
          <w:p w:rsidR="00907AAD" w:rsidRPr="00F1268D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528" w:type="pct"/>
          </w:tcPr>
          <w:p w:rsidR="00907AAD" w:rsidRPr="00F861C1" w:rsidRDefault="00907AAD" w:rsidP="00C84271">
            <w:pPr>
              <w:jc w:val="center"/>
              <w:rPr>
                <w:rStyle w:val="a6"/>
                <w:rFonts w:ascii="Times New Roman" w:hAnsi="Times New Roman" w:cs="Times New Roman"/>
                <w:b w:val="0"/>
                <w:strike/>
                <w:sz w:val="24"/>
                <w:szCs w:val="24"/>
              </w:rPr>
            </w:pPr>
            <w:r w:rsidRPr="00F861C1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2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907AAD" w:rsidRPr="00FA12EC" w:rsidTr="00C84271">
        <w:tc>
          <w:tcPr>
            <w:tcW w:w="2370" w:type="pct"/>
            <w:vAlign w:val="center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безработных, зарегистрированных в государственных учреждениях службы занятости населения, тыс.чел.</w:t>
            </w:r>
          </w:p>
        </w:tc>
        <w:tc>
          <w:tcPr>
            <w:tcW w:w="529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0,208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4,275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0,225</w:t>
            </w:r>
          </w:p>
        </w:tc>
      </w:tr>
    </w:tbl>
    <w:p w:rsidR="00907AAD" w:rsidRPr="00FA12EC" w:rsidRDefault="00907AAD" w:rsidP="00C56F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EF4" w:rsidRPr="00E760FB" w:rsidRDefault="009D7EF4" w:rsidP="009D7EF4">
      <w:pPr>
        <w:pStyle w:val="p1"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  <w:lang w:eastAsia="en-US"/>
        </w:rPr>
        <w:t>Уровень регистрируемой безработицы на конец 2022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6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составил 0,15%. </w:t>
      </w:r>
      <w:r w:rsidRPr="00E760FB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31 декабря 2022 года количество зарегистрированных безработных - 225 человек. Коэффициент напряженности </w:t>
      </w:r>
      <w:r w:rsidR="00E760FB" w:rsidRPr="00E760F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60FB">
        <w:rPr>
          <w:rFonts w:ascii="Times New Roman" w:eastAsia="Times New Roman" w:hAnsi="Times New Roman" w:cs="Times New Roman"/>
          <w:sz w:val="28"/>
          <w:szCs w:val="28"/>
        </w:rPr>
        <w:t xml:space="preserve"> 0,08%.</w:t>
      </w:r>
    </w:p>
    <w:p w:rsidR="009D7EF4" w:rsidRPr="00FA12EC" w:rsidRDefault="00AB3E9D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0FB">
        <w:rPr>
          <w:rFonts w:ascii="Times New Roman" w:hAnsi="Times New Roman" w:cs="Times New Roman"/>
          <w:sz w:val="28"/>
          <w:szCs w:val="28"/>
        </w:rPr>
        <w:t xml:space="preserve">На 1 января 2023 </w:t>
      </w:r>
      <w:r w:rsidR="009D7EF4" w:rsidRPr="00E760FB">
        <w:rPr>
          <w:rFonts w:ascii="Times New Roman" w:hAnsi="Times New Roman" w:cs="Times New Roman"/>
          <w:sz w:val="28"/>
          <w:szCs w:val="28"/>
        </w:rPr>
        <w:t xml:space="preserve"> года доля женщин в </w:t>
      </w:r>
      <w:r w:rsidR="00E760FB" w:rsidRPr="00E760FB">
        <w:rPr>
          <w:rFonts w:ascii="Times New Roman" w:hAnsi="Times New Roman" w:cs="Times New Roman"/>
          <w:sz w:val="28"/>
          <w:szCs w:val="28"/>
        </w:rPr>
        <w:t>числе</w:t>
      </w:r>
      <w:r w:rsidR="009D7EF4" w:rsidRPr="00E760FB">
        <w:rPr>
          <w:rFonts w:ascii="Times New Roman" w:hAnsi="Times New Roman" w:cs="Times New Roman"/>
          <w:sz w:val="28"/>
          <w:szCs w:val="28"/>
        </w:rPr>
        <w:t xml:space="preserve"> безработных составила 6</w:t>
      </w:r>
      <w:r w:rsidRPr="00E760FB">
        <w:rPr>
          <w:rFonts w:ascii="Times New Roman" w:hAnsi="Times New Roman" w:cs="Times New Roman"/>
          <w:sz w:val="28"/>
          <w:szCs w:val="28"/>
        </w:rPr>
        <w:t>6,7</w:t>
      </w:r>
      <w:r w:rsidR="009D7EF4" w:rsidRPr="00E760FB">
        <w:rPr>
          <w:rFonts w:ascii="Times New Roman" w:hAnsi="Times New Roman" w:cs="Times New Roman"/>
          <w:sz w:val="28"/>
          <w:szCs w:val="28"/>
        </w:rPr>
        <w:t>%, что связано с их более низкой трудовой мобильностью и высокой</w:t>
      </w:r>
      <w:r w:rsidR="009D7EF4" w:rsidRPr="00FA12EC">
        <w:rPr>
          <w:rFonts w:ascii="Times New Roman" w:hAnsi="Times New Roman" w:cs="Times New Roman"/>
          <w:sz w:val="28"/>
          <w:szCs w:val="28"/>
        </w:rPr>
        <w:t xml:space="preserve"> потребностью в социальных гарантиях.</w:t>
      </w:r>
      <w:r w:rsidR="009D7EF4" w:rsidRPr="00FA12EC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9D7EF4" w:rsidRPr="00FA12EC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структуре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A12EC">
        <w:rPr>
          <w:rFonts w:ascii="Times New Roman" w:hAnsi="Times New Roman" w:cs="Times New Roman"/>
          <w:sz w:val="28"/>
          <w:szCs w:val="28"/>
        </w:rPr>
        <w:t xml:space="preserve">реобладает доля населения в </w:t>
      </w:r>
      <w:r w:rsidRPr="00040C97">
        <w:rPr>
          <w:rFonts w:ascii="Times New Roman" w:hAnsi="Times New Roman" w:cs="Times New Roman"/>
          <w:sz w:val="28"/>
          <w:szCs w:val="28"/>
        </w:rPr>
        <w:t xml:space="preserve">возрасте от 30 лет и старше (на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</w:t>
      </w:r>
      <w:r w:rsidR="0039113E">
        <w:rPr>
          <w:rFonts w:ascii="Times New Roman" w:hAnsi="Times New Roman" w:cs="Times New Roman"/>
          <w:sz w:val="28"/>
          <w:szCs w:val="28"/>
        </w:rPr>
        <w:t>-</w:t>
      </w:r>
      <w:r w:rsidR="00AB3E9D">
        <w:rPr>
          <w:rFonts w:ascii="Times New Roman" w:hAnsi="Times New Roman" w:cs="Times New Roman"/>
          <w:sz w:val="28"/>
          <w:szCs w:val="28"/>
        </w:rPr>
        <w:t xml:space="preserve"> </w:t>
      </w:r>
      <w:r w:rsidR="00AB3E9D" w:rsidRPr="002522F7">
        <w:rPr>
          <w:rFonts w:ascii="Times New Roman" w:hAnsi="Times New Roman" w:cs="Times New Roman"/>
          <w:sz w:val="28"/>
          <w:szCs w:val="28"/>
        </w:rPr>
        <w:t>72,4</w:t>
      </w:r>
      <w:r w:rsidRPr="00040C97">
        <w:rPr>
          <w:rFonts w:ascii="Times New Roman" w:hAnsi="Times New Roman" w:cs="Times New Roman"/>
          <w:sz w:val="28"/>
          <w:szCs w:val="28"/>
        </w:rPr>
        <w:t xml:space="preserve">% из </w:t>
      </w:r>
      <w:r w:rsidR="00AB3E9D" w:rsidRPr="002522F7">
        <w:rPr>
          <w:rFonts w:ascii="Times New Roman" w:hAnsi="Times New Roman" w:cs="Times New Roman"/>
          <w:sz w:val="28"/>
          <w:szCs w:val="28"/>
        </w:rPr>
        <w:t>числа</w:t>
      </w:r>
      <w:r w:rsidR="00AB3E9D">
        <w:rPr>
          <w:rFonts w:ascii="Times New Roman" w:hAnsi="Times New Roman" w:cs="Times New Roman"/>
          <w:sz w:val="28"/>
          <w:szCs w:val="28"/>
        </w:rPr>
        <w:t xml:space="preserve"> </w:t>
      </w:r>
      <w:r w:rsidRPr="00040C97">
        <w:rPr>
          <w:rFonts w:ascii="Times New Roman" w:hAnsi="Times New Roman" w:cs="Times New Roman"/>
          <w:sz w:val="28"/>
          <w:szCs w:val="28"/>
        </w:rPr>
        <w:t>всех зарегистрированных безработных).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EF4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Образовательный уровень безработных </w:t>
      </w:r>
      <w:r w:rsidR="00AB3E9D" w:rsidRPr="002522F7">
        <w:rPr>
          <w:rFonts w:ascii="Times New Roman" w:hAnsi="Times New Roman" w:cs="Times New Roman"/>
          <w:sz w:val="28"/>
          <w:szCs w:val="28"/>
        </w:rPr>
        <w:t>на 1 января 2023 года</w:t>
      </w:r>
      <w:r w:rsidRPr="00FA12EC">
        <w:rPr>
          <w:rFonts w:ascii="Times New Roman" w:hAnsi="Times New Roman" w:cs="Times New Roman"/>
          <w:sz w:val="28"/>
          <w:szCs w:val="28"/>
        </w:rPr>
        <w:t xml:space="preserve">, </w:t>
      </w:r>
      <w:r w:rsidRPr="00040C97">
        <w:rPr>
          <w:rFonts w:ascii="Times New Roman" w:hAnsi="Times New Roman" w:cs="Times New Roman"/>
          <w:sz w:val="28"/>
          <w:szCs w:val="28"/>
        </w:rPr>
        <w:t>зарегистрированных в центре занятости, достаточно высок. Более</w:t>
      </w:r>
      <w:r w:rsidR="00AB3E9D">
        <w:rPr>
          <w:rFonts w:ascii="Times New Roman" w:hAnsi="Times New Roman" w:cs="Times New Roman"/>
          <w:sz w:val="28"/>
          <w:szCs w:val="28"/>
        </w:rPr>
        <w:t xml:space="preserve"> 85</w:t>
      </w:r>
      <w:r w:rsidRPr="00040C97">
        <w:rPr>
          <w:rFonts w:ascii="Times New Roman" w:hAnsi="Times New Roman" w:cs="Times New Roman"/>
          <w:sz w:val="28"/>
          <w:szCs w:val="28"/>
        </w:rPr>
        <w:t>%</w:t>
      </w:r>
      <w:r w:rsidRPr="00FA12EC">
        <w:rPr>
          <w:rFonts w:ascii="Times New Roman" w:hAnsi="Times New Roman" w:cs="Times New Roman"/>
          <w:sz w:val="28"/>
          <w:szCs w:val="28"/>
        </w:rPr>
        <w:t xml:space="preserve"> безработных имеет высшее и/или среднее профессиональное образование.</w:t>
      </w:r>
    </w:p>
    <w:p w:rsidR="009D7EF4" w:rsidRPr="00FA12EC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Наблюдается некоторый дисбаланс </w:t>
      </w:r>
      <w:r w:rsidR="002522F7" w:rsidRPr="00FA12EC">
        <w:rPr>
          <w:rFonts w:ascii="Times New Roman" w:hAnsi="Times New Roman" w:cs="Times New Roman"/>
          <w:sz w:val="28"/>
          <w:szCs w:val="28"/>
        </w:rPr>
        <w:t xml:space="preserve">профессионально-квалификационного характера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в структуре спроса и предложения рабочей силы на рынке труда. По состоянию 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</w:t>
      </w:r>
      <w:r w:rsidRPr="00FA12EC">
        <w:rPr>
          <w:rFonts w:ascii="Times New Roman" w:hAnsi="Times New Roman" w:cs="Times New Roman"/>
          <w:sz w:val="28"/>
          <w:szCs w:val="28"/>
        </w:rPr>
        <w:t xml:space="preserve">года количество заявленных вакансий от работодателей </w:t>
      </w:r>
      <w:r>
        <w:rPr>
          <w:rFonts w:ascii="Times New Roman" w:hAnsi="Times New Roman" w:cs="Times New Roman"/>
          <w:sz w:val="28"/>
          <w:szCs w:val="28"/>
        </w:rPr>
        <w:t>составило 5 031</w:t>
      </w:r>
      <w:r w:rsidRPr="00FA12EC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. В результате, 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года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на одного зарегистрированного безработного приходилось </w:t>
      </w:r>
      <w:r>
        <w:rPr>
          <w:rFonts w:ascii="Times New Roman" w:hAnsi="Times New Roman" w:cs="Times New Roman"/>
          <w:sz w:val="28"/>
          <w:szCs w:val="28"/>
        </w:rPr>
        <w:t>22 вакансии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</w:p>
    <w:p w:rsidR="0017295C" w:rsidRPr="00FA12EC" w:rsidRDefault="0017295C" w:rsidP="001729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 xml:space="preserve">На городском рынке труда в 2022 году (с учетом анализа вакансий </w:t>
      </w:r>
      <w:r w:rsidRPr="006A1AF0">
        <w:rPr>
          <w:rFonts w:ascii="Times New Roman" w:hAnsi="Times New Roman" w:cs="Times New Roman"/>
          <w:sz w:val="28"/>
          <w:szCs w:val="28"/>
        </w:rPr>
        <w:t xml:space="preserve">работодателей) продолжает преобладать спрос на рабочие специальности. </w:t>
      </w:r>
      <w:r>
        <w:rPr>
          <w:rFonts w:ascii="Times New Roman" w:hAnsi="Times New Roman" w:cs="Times New Roman"/>
          <w:sz w:val="28"/>
          <w:szCs w:val="28"/>
        </w:rPr>
        <w:t>Наиболее востребованы водители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машинисты</w:t>
      </w:r>
      <w:r w:rsidRPr="00077D64">
        <w:rPr>
          <w:rFonts w:ascii="Times New Roman" w:hAnsi="Times New Roman" w:cs="Times New Roman"/>
          <w:sz w:val="28"/>
          <w:szCs w:val="28"/>
        </w:rPr>
        <w:t>, бурильщик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помощники бурильщика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слесари, электромонтеры, повара, мотористы</w:t>
      </w:r>
      <w:r w:rsidRPr="00077D64">
        <w:rPr>
          <w:rFonts w:ascii="Times New Roman" w:hAnsi="Times New Roman" w:cs="Times New Roman"/>
          <w:sz w:val="28"/>
          <w:szCs w:val="28"/>
        </w:rPr>
        <w:t>.</w:t>
      </w:r>
    </w:p>
    <w:p w:rsidR="0017295C" w:rsidRDefault="0017295C" w:rsidP="001729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целях улучшения ситуации на рынке труда города реализуются мероприятия в рамках государственной программы Ханты-Мансийского автономного округа </w:t>
      </w:r>
      <w:r w:rsidR="00DA45BA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Югры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Поддержка занятости населения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2F7" w:rsidRDefault="002522F7" w:rsidP="002522F7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 целом ситуация с безработицей характеризуется как контролируемая. Существенной проблемой, присутствующей длительное время на рынке труда города, является дефицит квалифицированных рабочих по некоторым видам экономической деятельности.</w:t>
      </w:r>
    </w:p>
    <w:p w:rsidR="002F2DA9" w:rsidRPr="00FA12EC" w:rsidRDefault="002F2DA9" w:rsidP="00907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0C3" w:rsidRPr="00E840C8" w:rsidRDefault="008A10C3" w:rsidP="005649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2" w:name="_Toc94192395"/>
      <w:bookmarkStart w:id="33" w:name="_Toc94629949"/>
      <w:r w:rsidRPr="00E840C8">
        <w:rPr>
          <w:rFonts w:ascii="Times New Roman" w:hAnsi="Times New Roman" w:cs="Times New Roman"/>
          <w:b/>
          <w:sz w:val="28"/>
          <w:szCs w:val="28"/>
        </w:rPr>
        <w:t>1.1.3. Уровень развития гражданского общества</w:t>
      </w:r>
      <w:bookmarkEnd w:id="32"/>
      <w:bookmarkEnd w:id="33"/>
    </w:p>
    <w:p w:rsidR="00A32AB7" w:rsidRPr="00FA12EC" w:rsidRDefault="00A32AB7" w:rsidP="00E24DBF">
      <w:pPr>
        <w:spacing w:after="0" w:line="240" w:lineRule="auto"/>
        <w:ind w:left="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B2A" w:rsidRDefault="00300B2A" w:rsidP="00DB3FAF">
      <w:pPr>
        <w:pStyle w:val="ab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a6"/>
          <w:rFonts w:eastAsiaTheme="minorHAnsi"/>
          <w:b w:val="0"/>
          <w:sz w:val="28"/>
          <w:szCs w:val="28"/>
          <w:lang w:eastAsia="en-US"/>
        </w:rPr>
      </w:pPr>
      <w:r w:rsidRPr="00300B2A">
        <w:rPr>
          <w:rStyle w:val="a6"/>
          <w:rFonts w:eastAsiaTheme="minorHAnsi"/>
          <w:b w:val="0"/>
          <w:sz w:val="28"/>
          <w:szCs w:val="28"/>
          <w:lang w:eastAsia="en-US"/>
        </w:rPr>
        <w:t xml:space="preserve">В последние годы органами местного самоуправления города Нижневартовска совместно с некоммерческими организациями </w:t>
      </w:r>
      <w:r w:rsidRPr="00FA12EC">
        <w:rPr>
          <w:sz w:val="28"/>
          <w:szCs w:val="28"/>
        </w:rPr>
        <w:t xml:space="preserve">(далее </w:t>
      </w:r>
      <w:r w:rsidR="00783584">
        <w:rPr>
          <w:sz w:val="28"/>
          <w:szCs w:val="28"/>
        </w:rPr>
        <w:t>-</w:t>
      </w:r>
      <w:r w:rsidRPr="00FA12EC">
        <w:rPr>
          <w:sz w:val="28"/>
          <w:szCs w:val="28"/>
        </w:rPr>
        <w:t xml:space="preserve"> НКО)</w:t>
      </w:r>
      <w:r>
        <w:rPr>
          <w:sz w:val="28"/>
          <w:szCs w:val="28"/>
        </w:rPr>
        <w:t xml:space="preserve"> </w:t>
      </w:r>
      <w:r w:rsidRPr="00300B2A">
        <w:rPr>
          <w:rStyle w:val="a6"/>
          <w:rFonts w:eastAsiaTheme="minorHAnsi"/>
          <w:b w:val="0"/>
          <w:sz w:val="28"/>
          <w:szCs w:val="28"/>
          <w:lang w:eastAsia="en-US"/>
        </w:rPr>
        <w:t>и общественными объединениями заложены основы и созданы предпосылки для дальнейшего формирования и развития правовых, экономических и организационных условий развития в области институтов гражданского общества.</w:t>
      </w:r>
    </w:p>
    <w:p w:rsidR="00D84282" w:rsidRPr="0019022A" w:rsidRDefault="00D84282" w:rsidP="0019022A">
      <w:pPr>
        <w:shd w:val="clear" w:color="auto" w:fill="FFFFFF" w:themeFill="background1"/>
        <w:spacing w:after="0" w:line="240" w:lineRule="auto"/>
        <w:ind w:left="12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8428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Сформирован один из главных институтов гражданского общества </w:t>
      </w:r>
      <w:r w:rsidR="00783584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D8428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Общественная палата города Нижневартовска.</w:t>
      </w:r>
    </w:p>
    <w:p w:rsidR="008A10C3" w:rsidRPr="00FA12EC" w:rsidRDefault="00C516F3" w:rsidP="00E24DBF">
      <w:pPr>
        <w:spacing w:after="0" w:line="240" w:lineRule="auto"/>
        <w:ind w:left="1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A10C3" w:rsidRPr="00FA12EC">
        <w:rPr>
          <w:rFonts w:ascii="Times New Roman" w:hAnsi="Times New Roman" w:cs="Times New Roman"/>
          <w:sz w:val="28"/>
          <w:szCs w:val="28"/>
        </w:rPr>
        <w:t xml:space="preserve">Общественной палаты города Нижневартовска </w:t>
      </w:r>
      <w:r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="008A10C3" w:rsidRPr="00FA12EC">
        <w:rPr>
          <w:rFonts w:ascii="Times New Roman" w:hAnsi="Times New Roman" w:cs="Times New Roman"/>
          <w:sz w:val="28"/>
          <w:szCs w:val="28"/>
        </w:rPr>
        <w:t>на реализацию социально-значимых гражданских инициатив, проведение эффективной политики в области работы с молодежью, некоммерческими организациями, вовлечение гражданского общества в принятие управленческих решений.</w:t>
      </w:r>
    </w:p>
    <w:p w:rsidR="00ED746C" w:rsidRDefault="00ED746C" w:rsidP="00ED746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Взаимодействие с </w:t>
      </w:r>
      <w:r w:rsidR="00A32AB7" w:rsidRPr="00FA12EC">
        <w:rPr>
          <w:rFonts w:ascii="Times New Roman" w:hAnsi="Times New Roman"/>
          <w:sz w:val="28"/>
          <w:szCs w:val="28"/>
        </w:rPr>
        <w:t xml:space="preserve">НКО осуществляется в рамках реализации мероприятий </w:t>
      </w:r>
      <w:r w:rsidRPr="00FA12EC">
        <w:rPr>
          <w:rFonts w:ascii="Times New Roman" w:hAnsi="Times New Roman"/>
          <w:sz w:val="28"/>
          <w:szCs w:val="28"/>
        </w:rPr>
        <w:t xml:space="preserve">таких </w:t>
      </w:r>
      <w:r w:rsidR="00A32AB7" w:rsidRPr="00FA12EC">
        <w:rPr>
          <w:rFonts w:ascii="Times New Roman" w:hAnsi="Times New Roman"/>
          <w:sz w:val="28"/>
          <w:szCs w:val="28"/>
        </w:rPr>
        <w:t>муниципальных программ</w:t>
      </w:r>
      <w:r w:rsidRPr="00FA12EC">
        <w:rPr>
          <w:rFonts w:ascii="Times New Roman" w:hAnsi="Times New Roman"/>
          <w:sz w:val="28"/>
          <w:szCs w:val="28"/>
        </w:rPr>
        <w:t>, как</w:t>
      </w:r>
      <w:r w:rsidR="00A32AB7" w:rsidRPr="00FA12EC">
        <w:rPr>
          <w:rFonts w:ascii="Times New Roman" w:hAnsi="Times New Roman"/>
          <w:sz w:val="28"/>
          <w:szCs w:val="28"/>
        </w:rPr>
        <w:t xml:space="preserve"> 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>Развитие гражданского общества в городе Нижневартовске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 xml:space="preserve">, 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bCs/>
          <w:sz w:val="28"/>
          <w:szCs w:val="28"/>
        </w:rPr>
        <w:t>Развитие социальной сферы города Нижневартовска</w:t>
      </w:r>
      <w:r w:rsidR="00F77028">
        <w:rPr>
          <w:rFonts w:ascii="Times New Roman" w:hAnsi="Times New Roman"/>
          <w:bCs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>, а также посредством участия представителей НКО в коллегиальных органах при администрации города</w:t>
      </w:r>
      <w:r w:rsidR="00D74D36" w:rsidRPr="00FA12EC">
        <w:rPr>
          <w:rFonts w:ascii="Times New Roman" w:hAnsi="Times New Roman"/>
          <w:sz w:val="28"/>
          <w:szCs w:val="28"/>
        </w:rPr>
        <w:t>.</w:t>
      </w:r>
    </w:p>
    <w:p w:rsidR="00300B2A" w:rsidRPr="00686067" w:rsidRDefault="00300B2A" w:rsidP="00300B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86067">
        <w:rPr>
          <w:rFonts w:ascii="Times New Roman" w:hAnsi="Times New Roman"/>
          <w:sz w:val="28"/>
          <w:szCs w:val="28"/>
        </w:rPr>
        <w:t xml:space="preserve">В 2022 году продолжена деятельность по реализации механизмов поддержки некоммерческого сектора города. </w:t>
      </w:r>
      <w:r w:rsidRPr="009427D3">
        <w:rPr>
          <w:rFonts w:ascii="Times New Roman" w:hAnsi="Times New Roman"/>
          <w:sz w:val="28"/>
          <w:szCs w:val="28"/>
        </w:rPr>
        <w:t>Проведен</w:t>
      </w:r>
      <w:r w:rsidRPr="009427D3">
        <w:rPr>
          <w:rFonts w:ascii="Times New Roman" w:eastAsia="Calibri" w:hAnsi="Times New Roman"/>
          <w:sz w:val="28"/>
          <w:szCs w:val="28"/>
        </w:rPr>
        <w:t xml:space="preserve"> конкурс на предоставление гранта главы города Нижневартовска СОНКО на решение социальных проблем и развитие гражданского общества</w:t>
      </w:r>
      <w:r w:rsidRPr="00686067">
        <w:rPr>
          <w:rFonts w:ascii="Times New Roman" w:eastAsia="Calibri" w:hAnsi="Times New Roman"/>
          <w:sz w:val="28"/>
          <w:szCs w:val="28"/>
        </w:rPr>
        <w:t>, по итогам</w:t>
      </w:r>
      <w:r>
        <w:rPr>
          <w:rFonts w:ascii="Times New Roman" w:eastAsia="Calibri" w:hAnsi="Times New Roman"/>
          <w:sz w:val="28"/>
          <w:szCs w:val="28"/>
        </w:rPr>
        <w:t xml:space="preserve">                     </w:t>
      </w:r>
      <w:r w:rsidRPr="00686067">
        <w:rPr>
          <w:rFonts w:ascii="Times New Roman" w:eastAsia="Calibri" w:hAnsi="Times New Roman"/>
          <w:sz w:val="28"/>
          <w:szCs w:val="28"/>
        </w:rPr>
        <w:t xml:space="preserve"> проведения которого 40 </w:t>
      </w:r>
      <w:r>
        <w:rPr>
          <w:rFonts w:ascii="Times New Roman" w:eastAsia="Calibri" w:hAnsi="Times New Roman"/>
          <w:sz w:val="28"/>
          <w:szCs w:val="28"/>
        </w:rPr>
        <w:t>НКО</w:t>
      </w:r>
      <w:r w:rsidRPr="00686067">
        <w:rPr>
          <w:rFonts w:ascii="Times New Roman" w:eastAsia="Calibri" w:hAnsi="Times New Roman"/>
          <w:sz w:val="28"/>
          <w:szCs w:val="28"/>
        </w:rPr>
        <w:t xml:space="preserve"> получили поддержку из средств бюджета города на реализацию проектов на общую сумму более 9 млн. рублей.</w:t>
      </w:r>
    </w:p>
    <w:p w:rsidR="00300B2A" w:rsidRDefault="00300B2A" w:rsidP="00300B2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A2300">
        <w:rPr>
          <w:rFonts w:ascii="Times New Roman" w:eastAsia="Calibri" w:hAnsi="Times New Roman"/>
          <w:sz w:val="28"/>
          <w:szCs w:val="28"/>
        </w:rPr>
        <w:t>На реализацию проектов, направленных на решение социальных проблем и развитие гражданского общества, СОНКО из средств городского бюджета предоставлено 10,</w:t>
      </w:r>
      <w:r w:rsidR="0037343B">
        <w:rPr>
          <w:rFonts w:ascii="Times New Roman" w:eastAsia="Calibri" w:hAnsi="Times New Roman"/>
          <w:sz w:val="28"/>
          <w:szCs w:val="28"/>
        </w:rPr>
        <w:t>2 млн. рублей</w:t>
      </w:r>
      <w:r w:rsidRPr="001A2300">
        <w:rPr>
          <w:rFonts w:ascii="Times New Roman" w:eastAsia="Calibri" w:hAnsi="Times New Roman"/>
          <w:sz w:val="28"/>
          <w:szCs w:val="28"/>
        </w:rPr>
        <w:t>.</w:t>
      </w:r>
    </w:p>
    <w:p w:rsidR="00300B2A" w:rsidRDefault="00300B2A" w:rsidP="00300B2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eastAsia="Calibri" w:hAnsi="Times New Roman"/>
          <w:sz w:val="28"/>
          <w:szCs w:val="28"/>
        </w:rPr>
        <w:t>С</w:t>
      </w:r>
      <w:r w:rsidRPr="00686067">
        <w:rPr>
          <w:rFonts w:ascii="Times New Roman" w:hAnsi="Times New Roman"/>
          <w:sz w:val="28"/>
          <w:szCs w:val="28"/>
        </w:rPr>
        <w:t>овершенствование механизмов и увеличение объема финансовой поддержки НКО ежегодно увеличивает количество СОНКО, включенных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86067">
        <w:rPr>
          <w:rFonts w:ascii="Times New Roman" w:hAnsi="Times New Roman"/>
          <w:sz w:val="28"/>
          <w:szCs w:val="28"/>
        </w:rPr>
        <w:t xml:space="preserve"> в реестр получателей муниципальной поддержки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686067">
        <w:rPr>
          <w:rFonts w:ascii="Times New Roman" w:hAnsi="Times New Roman"/>
          <w:sz w:val="28"/>
          <w:szCs w:val="28"/>
        </w:rPr>
        <w:t xml:space="preserve">охват населения, </w:t>
      </w:r>
      <w:r w:rsidRPr="00686067">
        <w:rPr>
          <w:rFonts w:ascii="Times New Roman" w:hAnsi="Times New Roman"/>
          <w:sz w:val="28"/>
          <w:szCs w:val="28"/>
        </w:rPr>
        <w:lastRenderedPageBreak/>
        <w:t xml:space="preserve">вовлеченного в реализацию проектов и мероприятий, </w:t>
      </w:r>
      <w:r>
        <w:rPr>
          <w:rFonts w:ascii="Times New Roman" w:hAnsi="Times New Roman"/>
          <w:sz w:val="28"/>
          <w:szCs w:val="28"/>
        </w:rPr>
        <w:t>в том числе</w:t>
      </w:r>
      <w:r w:rsidRPr="00686067">
        <w:rPr>
          <w:rFonts w:ascii="Times New Roman" w:hAnsi="Times New Roman"/>
          <w:sz w:val="28"/>
          <w:szCs w:val="28"/>
        </w:rPr>
        <w:t xml:space="preserve"> выступающ</w:t>
      </w:r>
      <w:r>
        <w:rPr>
          <w:rFonts w:ascii="Times New Roman" w:hAnsi="Times New Roman"/>
          <w:sz w:val="28"/>
          <w:szCs w:val="28"/>
        </w:rPr>
        <w:t>его</w:t>
      </w:r>
      <w:r w:rsidRPr="00686067">
        <w:rPr>
          <w:rFonts w:ascii="Times New Roman" w:hAnsi="Times New Roman"/>
          <w:sz w:val="28"/>
          <w:szCs w:val="28"/>
        </w:rPr>
        <w:t xml:space="preserve"> в качестве потребителей услуг в социальной сфере, предоставляемых НКО.</w:t>
      </w:r>
    </w:p>
    <w:p w:rsidR="00BB71DC" w:rsidRDefault="00BB71DC" w:rsidP="00B56D7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C516F3" w:rsidRPr="00B56D74" w:rsidRDefault="00B56D74" w:rsidP="00B56D7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1.6</w:t>
      </w:r>
    </w:p>
    <w:p w:rsidR="00C516F3" w:rsidRPr="0019022A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 xml:space="preserve">Динамика показателей </w:t>
      </w:r>
    </w:p>
    <w:p w:rsidR="00C516F3" w:rsidRPr="0019022A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в области развития гражданского общества в городе Нижневартовске</w:t>
      </w:r>
    </w:p>
    <w:p w:rsidR="00C516F3" w:rsidRPr="00C516F3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58"/>
        <w:gridCol w:w="841"/>
        <w:gridCol w:w="843"/>
        <w:gridCol w:w="842"/>
        <w:gridCol w:w="846"/>
        <w:gridCol w:w="809"/>
      </w:tblGrid>
      <w:tr w:rsidR="00C516F3" w:rsidRPr="00766EA0" w:rsidTr="00DB3FAF">
        <w:trPr>
          <w:trHeight w:val="20"/>
          <w:tblHeader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2019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2022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НКО,</w:t>
            </w:r>
            <w:r w:rsidR="00374033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зарегистрированных в городе, </w:t>
            </w: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337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СОНКО, </w:t>
            </w:r>
            <w:r w:rsidRPr="00766EA0">
              <w:rPr>
                <w:rFonts w:ascii="Times New Roman" w:hAnsi="Times New Roman"/>
                <w:sz w:val="24"/>
                <w:szCs w:val="24"/>
              </w:rPr>
              <w:t>включенных в реестр получ</w:t>
            </w:r>
            <w:r w:rsidR="00374033" w:rsidRPr="00766EA0">
              <w:rPr>
                <w:rFonts w:ascii="Times New Roman" w:hAnsi="Times New Roman"/>
                <w:sz w:val="24"/>
                <w:szCs w:val="24"/>
              </w:rPr>
              <w:t>ателей муниципальной поддержки, 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Охват населения, вовлеченного в реализаци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>ю проектов и мероприятий СОНКО, чел.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6 300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6 300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6 400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8 070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8 075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7835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заявок на конкурсы на предоставление грантов Президен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та РФ, Губернатора ХМАО </w:t>
            </w:r>
            <w:r w:rsidR="00783584" w:rsidRPr="00766EA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Югры, </w:t>
            </w: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74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7835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победителей конкурсов на предоставление грантов Президен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та РФ, Губернатора ХМАО </w:t>
            </w:r>
            <w:r w:rsidR="00783584" w:rsidRPr="00766EA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Югры, 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Общий о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>бъем грантовой поддержки, млн. руб.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18,7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29,6</w:t>
            </w:r>
          </w:p>
        </w:tc>
      </w:tr>
    </w:tbl>
    <w:p w:rsidR="00300B2A" w:rsidRDefault="00300B2A" w:rsidP="00DB3FA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16F3" w:rsidRPr="00D73FA9" w:rsidRDefault="00C516F3" w:rsidP="00C516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A53A9">
        <w:rPr>
          <w:rFonts w:ascii="Times New Roman" w:eastAsia="Calibri" w:hAnsi="Times New Roman"/>
          <w:sz w:val="28"/>
          <w:szCs w:val="28"/>
        </w:rPr>
        <w:t xml:space="preserve">В 2022 году от СОНКО и гражданских активистов направлено 54 заявки на предоставление грантов Губернатора Ханты-Мансийского автономного округа - Югры и 48 заявок на предоставление грантов Президента Российской Федерации. В результате </w:t>
      </w:r>
      <w:r w:rsidRPr="00D73FA9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6</w:t>
      </w:r>
      <w:r w:rsidRPr="00D73FA9">
        <w:rPr>
          <w:rFonts w:ascii="Times New Roman" w:eastAsia="Calibri" w:hAnsi="Times New Roman"/>
          <w:sz w:val="28"/>
          <w:szCs w:val="28"/>
        </w:rPr>
        <w:t xml:space="preserve"> проектов стали победителями и обладателями грантов</w:t>
      </w:r>
      <w:r w:rsidRPr="006A53A9">
        <w:rPr>
          <w:rFonts w:ascii="Times New Roman" w:eastAsia="Calibri" w:hAnsi="Times New Roman"/>
          <w:sz w:val="28"/>
          <w:szCs w:val="28"/>
        </w:rPr>
        <w:t xml:space="preserve"> </w:t>
      </w:r>
      <w:r w:rsidRPr="00D73FA9">
        <w:rPr>
          <w:rFonts w:ascii="Times New Roman" w:eastAsia="Calibri" w:hAnsi="Times New Roman"/>
          <w:sz w:val="28"/>
          <w:szCs w:val="28"/>
        </w:rPr>
        <w:t xml:space="preserve">в общем размере около </w:t>
      </w:r>
      <w:r>
        <w:rPr>
          <w:rFonts w:ascii="Times New Roman" w:eastAsia="Calibri" w:hAnsi="Times New Roman"/>
          <w:sz w:val="28"/>
          <w:szCs w:val="28"/>
        </w:rPr>
        <w:t>30</w:t>
      </w:r>
      <w:r w:rsidRPr="00D73FA9">
        <w:rPr>
          <w:rFonts w:ascii="Times New Roman" w:eastAsia="Calibri" w:hAnsi="Times New Roman"/>
          <w:sz w:val="28"/>
          <w:szCs w:val="28"/>
        </w:rPr>
        <w:t xml:space="preserve"> млн. рублей.</w:t>
      </w:r>
    </w:p>
    <w:p w:rsidR="00C516F3" w:rsidRPr="00686067" w:rsidRDefault="00C516F3" w:rsidP="00C516F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eastAsia="Calibri" w:hAnsi="Times New Roman"/>
          <w:sz w:val="28"/>
          <w:szCs w:val="28"/>
        </w:rPr>
        <w:t>Созданы условия для развития</w:t>
      </w:r>
      <w:r w:rsidRPr="00686067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(далее </w:t>
      </w:r>
      <w:r>
        <w:rPr>
          <w:rFonts w:ascii="Times New Roman" w:hAnsi="Times New Roman"/>
          <w:sz w:val="28"/>
          <w:szCs w:val="28"/>
        </w:rPr>
        <w:t>-</w:t>
      </w:r>
      <w:r w:rsidRPr="00686067">
        <w:rPr>
          <w:rFonts w:ascii="Times New Roman" w:hAnsi="Times New Roman"/>
          <w:sz w:val="28"/>
          <w:szCs w:val="28"/>
        </w:rPr>
        <w:t xml:space="preserve"> ТОС). Продолжают действовать 2 ТОС. В 2022 году ТОС предоставлены субсидии на общую сумму </w:t>
      </w:r>
      <w:r>
        <w:rPr>
          <w:rFonts w:ascii="Times New Roman" w:hAnsi="Times New Roman"/>
          <w:sz w:val="28"/>
          <w:szCs w:val="28"/>
        </w:rPr>
        <w:t>1 млн</w:t>
      </w:r>
      <w:r w:rsidRPr="00686067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6067">
        <w:rPr>
          <w:rFonts w:ascii="Times New Roman" w:hAnsi="Times New Roman"/>
          <w:sz w:val="28"/>
          <w:szCs w:val="28"/>
        </w:rPr>
        <w:t>на реализацию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686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C66D29">
        <w:rPr>
          <w:rFonts w:ascii="Times New Roman" w:hAnsi="Times New Roman"/>
          <w:sz w:val="28"/>
          <w:szCs w:val="28"/>
        </w:rPr>
        <w:t xml:space="preserve"> проектов</w:t>
      </w:r>
      <w:r w:rsidRPr="006860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7EF4">
        <w:rPr>
          <w:rFonts w:ascii="Times New Roman" w:hAnsi="Times New Roman"/>
          <w:sz w:val="28"/>
          <w:szCs w:val="28"/>
        </w:rPr>
        <w:t xml:space="preserve">ТОС 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>10-г микрорайон горо</w:t>
      </w:r>
      <w:r w:rsidR="009D7EF4">
        <w:rPr>
          <w:rFonts w:ascii="Times New Roman" w:hAnsi="Times New Roman"/>
          <w:sz w:val="28"/>
          <w:szCs w:val="28"/>
        </w:rPr>
        <w:t>да Нижневартовска</w:t>
      </w:r>
      <w:r w:rsidR="00F77028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4C3117">
        <w:rPr>
          <w:rFonts w:ascii="Times New Roman" w:hAnsi="Times New Roman"/>
          <w:sz w:val="28"/>
          <w:szCs w:val="28"/>
        </w:rPr>
        <w:t>реализовал</w:t>
      </w:r>
      <w:r w:rsidR="009D7EF4">
        <w:rPr>
          <w:rFonts w:ascii="Times New Roman" w:hAnsi="Times New Roman"/>
          <w:sz w:val="28"/>
          <w:szCs w:val="28"/>
        </w:rPr>
        <w:t xml:space="preserve"> проект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Спорт без границ. Этап 2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 xml:space="preserve">, предполагающий создание спортивной дворовой площадки со стационарными уличными тренажерами, </w:t>
      </w:r>
      <w:r w:rsidR="009D7EF4">
        <w:rPr>
          <w:rFonts w:ascii="Times New Roman" w:hAnsi="Times New Roman"/>
          <w:sz w:val="28"/>
          <w:szCs w:val="28"/>
        </w:rPr>
        <w:t xml:space="preserve">а ТОС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Вега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 xml:space="preserve"> реализовал проект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Территория радости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>, направленный на обустройство дворовой территории уличной елкой, горкой и проведением новогоднего праздника для жителей дома.</w:t>
      </w:r>
    </w:p>
    <w:p w:rsidR="00C516F3" w:rsidRPr="00686067" w:rsidRDefault="00C516F3" w:rsidP="00C516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hAnsi="Times New Roman"/>
          <w:sz w:val="28"/>
          <w:szCs w:val="28"/>
        </w:rPr>
        <w:t>Отдельным направлением является предоставление НКО субсидий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86067">
        <w:rPr>
          <w:rFonts w:ascii="Times New Roman" w:hAnsi="Times New Roman"/>
          <w:sz w:val="28"/>
          <w:szCs w:val="28"/>
        </w:rPr>
        <w:t xml:space="preserve">на реализацию проектов в сфере туризма. В </w:t>
      </w:r>
      <w:r w:rsidRPr="00C66D29">
        <w:rPr>
          <w:rFonts w:ascii="Times New Roman" w:hAnsi="Times New Roman"/>
          <w:sz w:val="28"/>
          <w:szCs w:val="28"/>
        </w:rPr>
        <w:t xml:space="preserve">2022 году выделены бюджетные ассигнования в размере 1,8 млн. рублей на реализацию </w:t>
      </w:r>
      <w:r>
        <w:rPr>
          <w:rFonts w:ascii="Times New Roman" w:hAnsi="Times New Roman"/>
          <w:sz w:val="28"/>
          <w:szCs w:val="28"/>
        </w:rPr>
        <w:t>5</w:t>
      </w:r>
      <w:r w:rsidRPr="00C66D29">
        <w:rPr>
          <w:rFonts w:ascii="Times New Roman" w:hAnsi="Times New Roman"/>
          <w:sz w:val="28"/>
          <w:szCs w:val="28"/>
        </w:rPr>
        <w:t xml:space="preserve"> проектов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D29">
        <w:rPr>
          <w:rFonts w:ascii="Times New Roman" w:hAnsi="Times New Roman"/>
          <w:sz w:val="28"/>
          <w:szCs w:val="28"/>
        </w:rPr>
        <w:t>в сфере туризма, в том числе организацию работы туристско</w:t>
      </w:r>
      <w:r w:rsidRPr="00686067">
        <w:rPr>
          <w:rFonts w:ascii="Times New Roman" w:hAnsi="Times New Roman"/>
          <w:sz w:val="28"/>
          <w:szCs w:val="28"/>
        </w:rPr>
        <w:t>-информационного центра города, участие в</w:t>
      </w:r>
      <w:r w:rsidR="009D7EF4">
        <w:rPr>
          <w:rFonts w:ascii="Times New Roman" w:hAnsi="Times New Roman"/>
          <w:sz w:val="28"/>
          <w:szCs w:val="28"/>
        </w:rPr>
        <w:t xml:space="preserve"> окружной выставке </w:t>
      </w:r>
      <w:r w:rsidR="00F77028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ЮграТур </w:t>
      </w:r>
      <w:r w:rsidR="00C816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D7EF4">
        <w:rPr>
          <w:rFonts w:ascii="Times New Roman" w:hAnsi="Times New Roman"/>
          <w:sz w:val="28"/>
          <w:szCs w:val="28"/>
        </w:rPr>
        <w:t>2022</w:t>
      </w:r>
      <w:r w:rsidR="00F77028">
        <w:rPr>
          <w:rFonts w:ascii="Times New Roman" w:hAnsi="Times New Roman"/>
          <w:sz w:val="28"/>
          <w:szCs w:val="28"/>
        </w:rPr>
        <w:t>"</w:t>
      </w:r>
      <w:r w:rsidRPr="00686067">
        <w:rPr>
          <w:rFonts w:ascii="Times New Roman" w:hAnsi="Times New Roman"/>
          <w:sz w:val="28"/>
          <w:szCs w:val="28"/>
        </w:rPr>
        <w:t>, проведение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86067">
        <w:rPr>
          <w:rFonts w:ascii="Times New Roman" w:hAnsi="Times New Roman"/>
          <w:sz w:val="28"/>
          <w:szCs w:val="28"/>
        </w:rPr>
        <w:t xml:space="preserve"> выставок, направленных на развитие туризма.</w:t>
      </w: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Pr="00FA12EC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0B7" w:rsidRDefault="00907AAD" w:rsidP="00907A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1.1.4. Социальная сфера</w:t>
      </w:r>
    </w:p>
    <w:p w:rsidR="00907AAD" w:rsidRPr="00FA12EC" w:rsidRDefault="00907AAD" w:rsidP="00907A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0B7" w:rsidRPr="00FA12EC" w:rsidRDefault="006810B7" w:rsidP="00E24DBF">
      <w:pPr>
        <w:pStyle w:val="ab"/>
        <w:spacing w:before="0" w:beforeAutospacing="0" w:after="0" w:afterAutospacing="0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FA12EC">
        <w:rPr>
          <w:rFonts w:eastAsiaTheme="minorHAnsi"/>
          <w:sz w:val="28"/>
          <w:szCs w:val="28"/>
          <w:lang w:eastAsia="en-US"/>
        </w:rPr>
        <w:t>Социальная сфера представляет собой важную часть современной социально-экономическ</w:t>
      </w:r>
      <w:r w:rsidR="00DB3FAF">
        <w:rPr>
          <w:rFonts w:eastAsiaTheme="minorHAnsi"/>
          <w:sz w:val="28"/>
          <w:szCs w:val="28"/>
          <w:lang w:eastAsia="en-US"/>
        </w:rPr>
        <w:t xml:space="preserve">ой жизни города Нижневартовска, </w:t>
      </w:r>
      <w:r w:rsidRPr="00FA12EC">
        <w:rPr>
          <w:rFonts w:eastAsiaTheme="minorHAnsi"/>
          <w:sz w:val="28"/>
          <w:szCs w:val="28"/>
          <w:lang w:eastAsia="en-US"/>
        </w:rPr>
        <w:t xml:space="preserve">обеспечивает важнейший показатель развития общества </w:t>
      </w:r>
      <w:r w:rsidR="00533101">
        <w:rPr>
          <w:sz w:val="28"/>
          <w:szCs w:val="28"/>
        </w:rPr>
        <w:t>-</w:t>
      </w:r>
      <w:r w:rsidRPr="00FA12EC">
        <w:rPr>
          <w:rFonts w:eastAsiaTheme="minorHAnsi"/>
          <w:sz w:val="28"/>
          <w:szCs w:val="28"/>
          <w:lang w:eastAsia="en-US"/>
        </w:rPr>
        <w:t xml:space="preserve"> качество жизни</w:t>
      </w:r>
      <w:r w:rsidR="00992DAD">
        <w:rPr>
          <w:rFonts w:eastAsiaTheme="minorHAnsi"/>
          <w:sz w:val="28"/>
          <w:szCs w:val="28"/>
          <w:lang w:eastAsia="en-US"/>
        </w:rPr>
        <w:t xml:space="preserve"> горожан</w:t>
      </w:r>
      <w:r w:rsidRPr="00FA12EC">
        <w:rPr>
          <w:rFonts w:eastAsiaTheme="minorHAnsi"/>
          <w:sz w:val="28"/>
          <w:szCs w:val="28"/>
          <w:lang w:eastAsia="en-US"/>
        </w:rPr>
        <w:t xml:space="preserve">. </w:t>
      </w:r>
      <w:r w:rsidRPr="00FA12EC">
        <w:rPr>
          <w:sz w:val="28"/>
          <w:szCs w:val="28"/>
        </w:rPr>
        <w:t>Осуществление деятельности в области социальной жизни города предполагает внедрение всех 11</w:t>
      </w:r>
      <w:r w:rsidR="00FA4453" w:rsidRPr="00FA12EC">
        <w:rPr>
          <w:sz w:val="28"/>
          <w:szCs w:val="28"/>
        </w:rPr>
        <w:t>-ти</w:t>
      </w:r>
      <w:r w:rsidRPr="00FA12EC">
        <w:rPr>
          <w:sz w:val="28"/>
          <w:szCs w:val="28"/>
        </w:rPr>
        <w:t xml:space="preserve"> государственных национальных стандартов социального обслуживания населения.</w:t>
      </w:r>
    </w:p>
    <w:p w:rsidR="006810B7" w:rsidRPr="00FA12EC" w:rsidRDefault="006810B7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За последние пять лет в городе Нижневартовске в целом прослеживается положительная динамика в области роста </w:t>
      </w:r>
      <w:r w:rsidR="00B069F6">
        <w:rPr>
          <w:rFonts w:ascii="Times New Roman" w:hAnsi="Times New Roman" w:cs="Times New Roman"/>
          <w:sz w:val="28"/>
          <w:szCs w:val="28"/>
        </w:rPr>
        <w:t>основных фондов социальной сфер</w:t>
      </w:r>
      <w:r w:rsidR="00161007">
        <w:rPr>
          <w:rFonts w:ascii="Times New Roman" w:hAnsi="Times New Roman" w:cs="Times New Roman"/>
          <w:sz w:val="28"/>
          <w:szCs w:val="28"/>
        </w:rPr>
        <w:t>ы</w:t>
      </w:r>
      <w:r w:rsidRPr="00FA12EC">
        <w:rPr>
          <w:rFonts w:ascii="Times New Roman" w:hAnsi="Times New Roman" w:cs="Times New Roman"/>
          <w:sz w:val="28"/>
          <w:szCs w:val="28"/>
        </w:rPr>
        <w:t xml:space="preserve"> и сектора услуг, при этом степень их износа за период с 2018 года по настоящее время существенно ниже, чем по другим видам деятельности. Состояние материально-технической базы организаций социальной сферы и сектора услуг характеризуется также положительной динамикой. </w:t>
      </w:r>
    </w:p>
    <w:p w:rsidR="006810B7" w:rsidRDefault="006810B7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социальной сфер</w:t>
      </w:r>
      <w:r w:rsidR="00161007">
        <w:rPr>
          <w:rFonts w:ascii="Times New Roman" w:hAnsi="Times New Roman" w:cs="Times New Roman"/>
          <w:sz w:val="28"/>
          <w:szCs w:val="28"/>
        </w:rPr>
        <w:t>е города Нижневартовска наблюдае</w:t>
      </w:r>
      <w:r w:rsidRPr="00FA12EC">
        <w:rPr>
          <w:rFonts w:ascii="Times New Roman" w:hAnsi="Times New Roman" w:cs="Times New Roman"/>
          <w:sz w:val="28"/>
          <w:szCs w:val="28"/>
        </w:rPr>
        <w:t xml:space="preserve">тся </w:t>
      </w:r>
      <w:r w:rsidR="00161007">
        <w:rPr>
          <w:rFonts w:ascii="Times New Roman" w:hAnsi="Times New Roman" w:cs="Times New Roman"/>
          <w:sz w:val="28"/>
          <w:szCs w:val="28"/>
        </w:rPr>
        <w:t>активное использование</w:t>
      </w:r>
      <w:r w:rsidRPr="00FA12EC">
        <w:rPr>
          <w:rFonts w:ascii="Times New Roman" w:hAnsi="Times New Roman" w:cs="Times New Roman"/>
          <w:sz w:val="28"/>
          <w:szCs w:val="28"/>
        </w:rPr>
        <w:t xml:space="preserve"> цифровых технологий. В период с 2018 по 2022 г</w:t>
      </w:r>
      <w:r w:rsidR="00D23C6E">
        <w:rPr>
          <w:rFonts w:ascii="Times New Roman" w:hAnsi="Times New Roman" w:cs="Times New Roman"/>
          <w:sz w:val="28"/>
          <w:szCs w:val="28"/>
        </w:rPr>
        <w:t>од</w:t>
      </w:r>
      <w:r w:rsidR="00533101">
        <w:rPr>
          <w:rFonts w:ascii="Times New Roman" w:hAnsi="Times New Roman" w:cs="Times New Roman"/>
          <w:sz w:val="28"/>
          <w:szCs w:val="28"/>
        </w:rPr>
        <w:t>ы</w:t>
      </w:r>
      <w:r w:rsidR="00D23C6E">
        <w:rPr>
          <w:rFonts w:ascii="Times New Roman" w:hAnsi="Times New Roman" w:cs="Times New Roman"/>
          <w:sz w:val="28"/>
          <w:szCs w:val="28"/>
        </w:rPr>
        <w:t xml:space="preserve"> 100</w:t>
      </w:r>
      <w:r w:rsidRPr="00FA12EC">
        <w:rPr>
          <w:rFonts w:ascii="Times New Roman" w:hAnsi="Times New Roman" w:cs="Times New Roman"/>
          <w:sz w:val="28"/>
          <w:szCs w:val="28"/>
        </w:rPr>
        <w:t xml:space="preserve">% организаций </w:t>
      </w:r>
      <w:r w:rsidR="00161007">
        <w:rPr>
          <w:rFonts w:ascii="Times New Roman" w:hAnsi="Times New Roman" w:cs="Times New Roman"/>
          <w:sz w:val="28"/>
          <w:szCs w:val="28"/>
        </w:rPr>
        <w:t xml:space="preserve">данной сферы </w:t>
      </w:r>
      <w:r w:rsidRPr="00FA12EC">
        <w:rPr>
          <w:rFonts w:ascii="Times New Roman" w:hAnsi="Times New Roman" w:cs="Times New Roman"/>
          <w:sz w:val="28"/>
          <w:szCs w:val="28"/>
        </w:rPr>
        <w:t>использовали персональные компьютеры, серверы, электронную почту, интернет, облачные сервисы, корпоративные глобальные информационные сети.</w:t>
      </w:r>
    </w:p>
    <w:p w:rsidR="0043506D" w:rsidRPr="00FA12EC" w:rsidRDefault="0043506D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17F" w:rsidRPr="0019022A" w:rsidRDefault="0029217F" w:rsidP="00E24D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1.1.5. Образование</w:t>
      </w:r>
    </w:p>
    <w:p w:rsidR="0029217F" w:rsidRPr="00FA12EC" w:rsidRDefault="0029217F" w:rsidP="00E24DB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88C" w:rsidRDefault="0023488C" w:rsidP="0023488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Образование </w:t>
      </w:r>
      <w:r w:rsidR="002E2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одна из ключевых сфер социальной жи</w:t>
      </w:r>
      <w:r w:rsidR="00E12FDB">
        <w:rPr>
          <w:rFonts w:ascii="Times New Roman" w:eastAsia="Calibri" w:hAnsi="Times New Roman"/>
          <w:sz w:val="28"/>
          <w:szCs w:val="28"/>
        </w:rPr>
        <w:t>зни Нижневартовска, определяющих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12FDB">
        <w:rPr>
          <w:rFonts w:ascii="Times New Roman" w:eastAsia="Calibri" w:hAnsi="Times New Roman"/>
          <w:sz w:val="28"/>
          <w:szCs w:val="28"/>
        </w:rPr>
        <w:t xml:space="preserve">характер его </w:t>
      </w:r>
      <w:r w:rsidR="00CD308E">
        <w:rPr>
          <w:rFonts w:ascii="Times New Roman" w:eastAsia="Calibri" w:hAnsi="Times New Roman"/>
          <w:sz w:val="28"/>
          <w:szCs w:val="28"/>
        </w:rPr>
        <w:t xml:space="preserve">долгосрочного </w:t>
      </w:r>
      <w:r w:rsidR="00E12FDB">
        <w:rPr>
          <w:rFonts w:ascii="Times New Roman" w:eastAsia="Calibri" w:hAnsi="Times New Roman"/>
          <w:sz w:val="28"/>
          <w:szCs w:val="28"/>
        </w:rPr>
        <w:t>развития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23488C" w:rsidRDefault="0023488C" w:rsidP="0023488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770F">
        <w:rPr>
          <w:rFonts w:ascii="Times New Roman" w:hAnsi="Times New Roman"/>
          <w:color w:val="000000"/>
          <w:sz w:val="28"/>
          <w:szCs w:val="24"/>
        </w:rPr>
        <w:t xml:space="preserve">В городе функционирует 68 муниципальных образовательных организаций (32 детских сада </w:t>
      </w:r>
      <w:r w:rsidRPr="008A770F">
        <w:rPr>
          <w:rFonts w:ascii="Times New Roman" w:eastAsia="SimSun" w:hAnsi="Times New Roman"/>
          <w:color w:val="000000"/>
          <w:sz w:val="28"/>
          <w:szCs w:val="28"/>
          <w:lang w:eastAsia="ar-SA"/>
        </w:rPr>
        <w:t>(65 объектов),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34 школы</w:t>
      </w:r>
      <w:r w:rsidRPr="008A770F">
        <w:rPr>
          <w:rFonts w:ascii="Times New Roman" w:eastAsia="SimSun" w:hAnsi="Times New Roman"/>
          <w:sz w:val="28"/>
          <w:szCs w:val="28"/>
          <w:lang w:eastAsia="ar-SA"/>
        </w:rPr>
        <w:t xml:space="preserve"> (25 средних общеобразовательных школ, 4 школы с углубленным изучением </w:t>
      </w:r>
      <w:r w:rsidR="00F061F7" w:rsidRPr="008A770F">
        <w:rPr>
          <w:rFonts w:ascii="Times New Roman" w:eastAsia="SimSun" w:hAnsi="Times New Roman"/>
          <w:sz w:val="28"/>
          <w:szCs w:val="28"/>
          <w:lang w:eastAsia="ar-SA"/>
        </w:rPr>
        <w:t>предметов</w:t>
      </w:r>
      <w:r w:rsidR="00F061F7">
        <w:rPr>
          <w:rFonts w:ascii="Times New Roman" w:eastAsia="SimSun" w:hAnsi="Times New Roman"/>
          <w:sz w:val="28"/>
          <w:szCs w:val="28"/>
          <w:lang w:eastAsia="ar-SA"/>
        </w:rPr>
        <w:t xml:space="preserve">, </w:t>
      </w:r>
      <w:r w:rsidRPr="008A770F">
        <w:rPr>
          <w:rFonts w:ascii="Times New Roman" w:eastAsia="SimSun" w:hAnsi="Times New Roman"/>
          <w:sz w:val="28"/>
          <w:szCs w:val="28"/>
          <w:lang w:eastAsia="ar-SA"/>
        </w:rPr>
        <w:t>2 гимназии, 3 лицея),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2 учреждения дополнительного образования)</w:t>
      </w:r>
      <w:r>
        <w:rPr>
          <w:rFonts w:ascii="Times New Roman" w:hAnsi="Times New Roman"/>
          <w:color w:val="000000"/>
          <w:sz w:val="28"/>
          <w:szCs w:val="24"/>
        </w:rPr>
        <w:t>.</w:t>
      </w:r>
    </w:p>
    <w:p w:rsidR="00FC38B6" w:rsidRDefault="00FC38B6" w:rsidP="00FC38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Действует 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два 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>частных учреждения дошкольного образования (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>5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объектов)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и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одно 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частное общеобразовательное учреждение </w:t>
      </w:r>
      <w:r>
        <w:rPr>
          <w:rFonts w:ascii="Times New Roman" w:hAnsi="Times New Roman"/>
          <w:color w:val="000000"/>
          <w:sz w:val="28"/>
          <w:szCs w:val="24"/>
        </w:rPr>
        <w:t>"</w:t>
      </w:r>
      <w:r w:rsidRPr="00FA12EC">
        <w:rPr>
          <w:rFonts w:ascii="Times New Roman" w:hAnsi="Times New Roman"/>
          <w:color w:val="000000"/>
          <w:sz w:val="28"/>
          <w:szCs w:val="24"/>
        </w:rPr>
        <w:t>Православная гимназия в честь Казанской иконы Божьей Матери</w:t>
      </w:r>
      <w:r>
        <w:rPr>
          <w:rFonts w:ascii="Times New Roman" w:hAnsi="Times New Roman"/>
          <w:color w:val="000000"/>
          <w:sz w:val="28"/>
          <w:szCs w:val="24"/>
        </w:rPr>
        <w:t>"</w:t>
      </w:r>
      <w:r w:rsidRPr="00FA12EC">
        <w:rPr>
          <w:rFonts w:ascii="Times New Roman" w:hAnsi="Times New Roman"/>
          <w:color w:val="000000"/>
          <w:sz w:val="28"/>
          <w:szCs w:val="24"/>
        </w:rPr>
        <w:t>.</w:t>
      </w:r>
    </w:p>
    <w:p w:rsidR="001846DB" w:rsidRDefault="001846DB" w:rsidP="001846D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Д</w:t>
      </w:r>
      <w:r w:rsidRPr="008A770F">
        <w:rPr>
          <w:rFonts w:ascii="Times New Roman" w:hAnsi="Times New Roman"/>
          <w:sz w:val="28"/>
          <w:szCs w:val="28"/>
        </w:rPr>
        <w:t xml:space="preserve">етские сады </w:t>
      </w:r>
      <w:r>
        <w:rPr>
          <w:rFonts w:ascii="Times New Roman" w:hAnsi="Times New Roman"/>
          <w:sz w:val="28"/>
          <w:szCs w:val="28"/>
        </w:rPr>
        <w:t xml:space="preserve">посещают </w:t>
      </w:r>
      <w:r w:rsidRPr="001846DB">
        <w:rPr>
          <w:rFonts w:ascii="Times New Roman" w:eastAsia="Calibri" w:hAnsi="Times New Roman" w:cs="Times New Roman"/>
          <w:sz w:val="28"/>
          <w:szCs w:val="28"/>
        </w:rPr>
        <w:t>18</w:t>
      </w:r>
      <w:r w:rsidR="003029DF">
        <w:rPr>
          <w:rFonts w:ascii="Times New Roman" w:eastAsia="Calibri" w:hAnsi="Times New Roman" w:cs="Times New Roman"/>
          <w:sz w:val="28"/>
          <w:szCs w:val="28"/>
        </w:rPr>
        <w:t> </w:t>
      </w:r>
      <w:r w:rsidRPr="001846DB">
        <w:rPr>
          <w:rFonts w:ascii="Times New Roman" w:eastAsia="Calibri" w:hAnsi="Times New Roman" w:cs="Times New Roman"/>
          <w:sz w:val="28"/>
          <w:szCs w:val="28"/>
        </w:rPr>
        <w:t>072</w:t>
      </w:r>
      <w:r>
        <w:rPr>
          <w:rFonts w:ascii="Times New Roman" w:hAnsi="Times New Roman"/>
          <w:sz w:val="28"/>
          <w:szCs w:val="28"/>
        </w:rPr>
        <w:t xml:space="preserve"> </w:t>
      </w:r>
      <w:r w:rsidR="003029DF" w:rsidRPr="00295F81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47776">
        <w:rPr>
          <w:rFonts w:ascii="Times New Roman" w:hAnsi="Times New Roman"/>
          <w:sz w:val="28"/>
          <w:szCs w:val="24"/>
        </w:rPr>
        <w:t xml:space="preserve">Доступность дошкольного образования для детей в возрасте от 2 месяцев до 7 лет </w:t>
      </w:r>
      <w:r w:rsidR="00147776">
        <w:rPr>
          <w:rFonts w:ascii="Times New Roman" w:hAnsi="Times New Roman"/>
          <w:sz w:val="28"/>
          <w:szCs w:val="24"/>
        </w:rPr>
        <w:t>-</w:t>
      </w:r>
      <w:r w:rsidRPr="00147776">
        <w:rPr>
          <w:rFonts w:ascii="Times New Roman" w:hAnsi="Times New Roman"/>
          <w:sz w:val="28"/>
          <w:szCs w:val="24"/>
        </w:rPr>
        <w:t xml:space="preserve"> </w:t>
      </w:r>
      <w:r w:rsidR="00147776">
        <w:rPr>
          <w:rFonts w:ascii="Times New Roman" w:hAnsi="Times New Roman"/>
          <w:sz w:val="28"/>
          <w:szCs w:val="24"/>
        </w:rPr>
        <w:t>100</w:t>
      </w:r>
      <w:r w:rsidRPr="00147776">
        <w:rPr>
          <w:rFonts w:ascii="Times New Roman" w:hAnsi="Times New Roman"/>
          <w:sz w:val="28"/>
          <w:szCs w:val="24"/>
        </w:rPr>
        <w:t xml:space="preserve">%. 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В </w:t>
      </w:r>
      <w:r>
        <w:rPr>
          <w:rFonts w:ascii="Times New Roman" w:hAnsi="Times New Roman"/>
          <w:color w:val="000000"/>
          <w:sz w:val="28"/>
          <w:szCs w:val="24"/>
        </w:rPr>
        <w:t>трех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детских садах функционируют группы для 40 детей младенческого возраста. </w:t>
      </w:r>
    </w:p>
    <w:p w:rsidR="00A86C5A" w:rsidRPr="008A770F" w:rsidRDefault="00A86C5A" w:rsidP="00A86C5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3A">
        <w:rPr>
          <w:rFonts w:ascii="Times New Roman" w:hAnsi="Times New Roman"/>
          <w:sz w:val="28"/>
          <w:szCs w:val="28"/>
        </w:rPr>
        <w:t>Для расширения сети объектов дошкольного образования в квартале №21 строится детск</w:t>
      </w:r>
      <w:r w:rsidR="008655C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й сад на 320 мест. Это первый </w:t>
      </w:r>
      <w:r w:rsidRPr="0076513A">
        <w:rPr>
          <w:rFonts w:ascii="Times New Roman" w:hAnsi="Times New Roman"/>
          <w:sz w:val="28"/>
          <w:szCs w:val="28"/>
        </w:rPr>
        <w:t>в городе объект, который реа</w:t>
      </w:r>
      <w:r>
        <w:rPr>
          <w:rFonts w:ascii="Times New Roman" w:hAnsi="Times New Roman"/>
          <w:sz w:val="28"/>
          <w:szCs w:val="28"/>
        </w:rPr>
        <w:t xml:space="preserve">лизуется при помощи технологии </w:t>
      </w:r>
      <w:r w:rsidRPr="0076513A">
        <w:rPr>
          <w:rFonts w:ascii="Times New Roman" w:hAnsi="Times New Roman"/>
          <w:sz w:val="28"/>
          <w:szCs w:val="28"/>
        </w:rPr>
        <w:t>BIM-моделирования.</w:t>
      </w:r>
      <w:r w:rsidRPr="008A770F">
        <w:rPr>
          <w:rFonts w:ascii="Times New Roman" w:hAnsi="Times New Roman"/>
          <w:sz w:val="28"/>
          <w:szCs w:val="28"/>
        </w:rPr>
        <w:t xml:space="preserve"> </w:t>
      </w:r>
    </w:p>
    <w:p w:rsidR="006C5CFC" w:rsidRPr="00FA12EC" w:rsidRDefault="0029217F" w:rsidP="003605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hAnsi="Times New Roman"/>
          <w:color w:val="000000"/>
          <w:sz w:val="28"/>
          <w:szCs w:val="24"/>
        </w:rPr>
        <w:t xml:space="preserve">Образовательную услугу по адаптированным программам дошкольного образования получают </w:t>
      </w:r>
      <w:r w:rsidR="0023488C">
        <w:rPr>
          <w:rFonts w:ascii="Times New Roman" w:hAnsi="Times New Roman"/>
          <w:color w:val="000000"/>
          <w:sz w:val="28"/>
          <w:szCs w:val="24"/>
        </w:rPr>
        <w:t>1</w:t>
      </w:r>
      <w:r w:rsidR="00D84282">
        <w:rPr>
          <w:rFonts w:ascii="Times New Roman" w:hAnsi="Times New Roman"/>
          <w:color w:val="000000"/>
          <w:sz w:val="28"/>
          <w:szCs w:val="24"/>
        </w:rPr>
        <w:t> </w:t>
      </w:r>
      <w:r w:rsidR="0023488C">
        <w:rPr>
          <w:rFonts w:ascii="Times New Roman" w:hAnsi="Times New Roman"/>
          <w:color w:val="000000"/>
          <w:sz w:val="28"/>
          <w:szCs w:val="24"/>
        </w:rPr>
        <w:t xml:space="preserve">468 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детей с ограниченными возможностями здоровья, в том числе </w:t>
      </w:r>
      <w:r w:rsidR="0023488C">
        <w:rPr>
          <w:rFonts w:ascii="Times New Roman" w:hAnsi="Times New Roman"/>
          <w:color w:val="000000"/>
          <w:sz w:val="28"/>
          <w:szCs w:val="24"/>
        </w:rPr>
        <w:t xml:space="preserve">217 </w:t>
      </w:r>
      <w:r w:rsidR="00D23C6E">
        <w:rPr>
          <w:rFonts w:ascii="Times New Roman" w:hAnsi="Times New Roman"/>
          <w:color w:val="000000"/>
          <w:sz w:val="28"/>
          <w:szCs w:val="24"/>
        </w:rPr>
        <w:t>детей-инвалидов</w:t>
      </w:r>
      <w:r w:rsidR="00360590">
        <w:rPr>
          <w:rFonts w:ascii="Times New Roman" w:hAnsi="Times New Roman"/>
          <w:color w:val="000000"/>
          <w:sz w:val="28"/>
          <w:szCs w:val="24"/>
        </w:rPr>
        <w:t>.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A86C5A" w:rsidRPr="008A770F" w:rsidRDefault="00A86C5A" w:rsidP="00A86C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A770F">
        <w:rPr>
          <w:rFonts w:ascii="Times New Roman" w:hAnsi="Times New Roman"/>
          <w:color w:val="000000"/>
          <w:sz w:val="28"/>
          <w:szCs w:val="24"/>
        </w:rPr>
        <w:t xml:space="preserve">В рамках осуществления оздоровительной деятельности в детских садах функционируют специализированные кабинеты </w:t>
      </w:r>
      <w:r w:rsidRPr="008A770F">
        <w:rPr>
          <w:rFonts w:ascii="Times New Roman" w:hAnsi="Times New Roman"/>
          <w:sz w:val="28"/>
          <w:szCs w:val="24"/>
        </w:rPr>
        <w:t>водолечения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массажа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озокеритопарафинолечения</w:t>
      </w:r>
      <w:r>
        <w:rPr>
          <w:rFonts w:ascii="Times New Roman" w:hAnsi="Times New Roman"/>
          <w:sz w:val="28"/>
          <w:szCs w:val="24"/>
        </w:rPr>
        <w:t>,</w:t>
      </w:r>
      <w:r w:rsidR="00DB3FAF">
        <w:rPr>
          <w:rFonts w:ascii="Times New Roman" w:hAnsi="Times New Roman"/>
          <w:sz w:val="28"/>
          <w:szCs w:val="24"/>
        </w:rPr>
        <w:t xml:space="preserve"> </w:t>
      </w:r>
      <w:r w:rsidR="0019022A">
        <w:rPr>
          <w:rFonts w:ascii="Times New Roman" w:hAnsi="Times New Roman"/>
          <w:color w:val="000000"/>
          <w:sz w:val="28"/>
          <w:szCs w:val="24"/>
        </w:rPr>
        <w:t>"</w:t>
      </w:r>
      <w:r w:rsidR="00DB3FAF">
        <w:rPr>
          <w:rFonts w:ascii="Times New Roman" w:hAnsi="Times New Roman"/>
          <w:sz w:val="28"/>
          <w:szCs w:val="24"/>
        </w:rPr>
        <w:t>БОС-здоровье</w:t>
      </w:r>
      <w:r w:rsidR="0019022A">
        <w:rPr>
          <w:rFonts w:ascii="Times New Roman" w:hAnsi="Times New Roman"/>
          <w:color w:val="000000"/>
          <w:sz w:val="28"/>
          <w:szCs w:val="24"/>
        </w:rPr>
        <w:t>"</w:t>
      </w:r>
      <w:r w:rsidRPr="008A770F">
        <w:rPr>
          <w:rFonts w:ascii="Times New Roman" w:hAnsi="Times New Roman"/>
          <w:sz w:val="28"/>
          <w:szCs w:val="24"/>
        </w:rPr>
        <w:t xml:space="preserve"> (ортопедический, опорно-двигательный, логотерапевтический)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физиотерапии, бассейны.</w:t>
      </w:r>
    </w:p>
    <w:p w:rsidR="0029217F" w:rsidRPr="00FA12EC" w:rsidRDefault="0029217F" w:rsidP="00E24D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hAnsi="Times New Roman"/>
          <w:color w:val="000000"/>
          <w:sz w:val="28"/>
          <w:szCs w:val="24"/>
        </w:rPr>
        <w:lastRenderedPageBreak/>
        <w:t xml:space="preserve">С целью поддержки семей, имеющих детей, в 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 xml:space="preserve">организациях дошкольного образования </w:t>
      </w:r>
      <w:r w:rsidRPr="00FA12EC">
        <w:rPr>
          <w:rFonts w:ascii="Times New Roman" w:hAnsi="Times New Roman"/>
          <w:color w:val="000000"/>
          <w:sz w:val="28"/>
          <w:szCs w:val="24"/>
        </w:rPr>
        <w:t>оказываются услуги психолого-педагогической, методической и консуль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>тативной помощи родителям детей;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 успешно работает городская модель психолого-педагогической 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>поддержки и сопровождения семей;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 организованы консультационные центры, детско-родительские клубы, лекотеки. </w:t>
      </w:r>
    </w:p>
    <w:p w:rsidR="00996DE9" w:rsidRPr="00897707" w:rsidRDefault="00996DE9" w:rsidP="00996D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7707">
        <w:rPr>
          <w:rFonts w:ascii="Times New Roman" w:hAnsi="Times New Roman"/>
          <w:sz w:val="28"/>
          <w:szCs w:val="28"/>
          <w:lang w:eastAsia="ar-SA"/>
        </w:rPr>
        <w:t>Данные за последние пять лет свидетельствуют о ежегодном приросте численности учащихся в общеобразовательных организациях г</w:t>
      </w:r>
      <w:r w:rsidR="00897707">
        <w:rPr>
          <w:rFonts w:ascii="Times New Roman" w:hAnsi="Times New Roman"/>
          <w:sz w:val="28"/>
          <w:szCs w:val="28"/>
          <w:lang w:eastAsia="ar-SA"/>
        </w:rPr>
        <w:t>орода</w:t>
      </w:r>
      <w:r w:rsidRPr="00897707">
        <w:rPr>
          <w:rFonts w:ascii="Times New Roman" w:hAnsi="Times New Roman"/>
          <w:sz w:val="28"/>
          <w:szCs w:val="28"/>
          <w:lang w:eastAsia="ar-SA"/>
        </w:rPr>
        <w:t xml:space="preserve"> Нижневартовска (Таблица 1.7).</w:t>
      </w:r>
    </w:p>
    <w:p w:rsidR="00094DEB" w:rsidRDefault="00094DEB" w:rsidP="00996DE9">
      <w:pPr>
        <w:pStyle w:val="ac"/>
        <w:widowControl/>
        <w:spacing w:before="0" w:after="0"/>
        <w:jc w:val="right"/>
        <w:rPr>
          <w:b w:val="0"/>
          <w:color w:val="auto"/>
          <w:sz w:val="28"/>
          <w:szCs w:val="28"/>
        </w:rPr>
      </w:pPr>
    </w:p>
    <w:p w:rsidR="00996DE9" w:rsidRPr="00897707" w:rsidRDefault="00996DE9" w:rsidP="00996DE9">
      <w:pPr>
        <w:pStyle w:val="ac"/>
        <w:widowControl/>
        <w:spacing w:before="0" w:after="0"/>
        <w:jc w:val="right"/>
        <w:rPr>
          <w:b w:val="0"/>
          <w:color w:val="auto"/>
          <w:sz w:val="28"/>
          <w:szCs w:val="28"/>
        </w:rPr>
      </w:pPr>
      <w:r w:rsidRPr="00897707">
        <w:rPr>
          <w:b w:val="0"/>
          <w:color w:val="auto"/>
          <w:sz w:val="28"/>
          <w:szCs w:val="28"/>
        </w:rPr>
        <w:t>Таблица 1.7</w:t>
      </w:r>
    </w:p>
    <w:p w:rsidR="00996DE9" w:rsidRPr="00897707" w:rsidRDefault="00996DE9" w:rsidP="00996DE9">
      <w:pPr>
        <w:pStyle w:val="ac"/>
        <w:widowControl/>
        <w:spacing w:before="0" w:after="0"/>
        <w:rPr>
          <w:color w:val="auto"/>
          <w:sz w:val="28"/>
          <w:szCs w:val="28"/>
        </w:rPr>
      </w:pPr>
      <w:r w:rsidRPr="00897707">
        <w:rPr>
          <w:color w:val="auto"/>
          <w:sz w:val="28"/>
          <w:szCs w:val="28"/>
        </w:rPr>
        <w:t xml:space="preserve">Динамика численности учащихся в муниципальных </w:t>
      </w:r>
    </w:p>
    <w:p w:rsidR="00996DE9" w:rsidRPr="00825B84" w:rsidRDefault="00996DE9" w:rsidP="00996DE9">
      <w:pPr>
        <w:pStyle w:val="ac"/>
        <w:widowControl/>
        <w:spacing w:before="0" w:after="0"/>
        <w:rPr>
          <w:color w:val="auto"/>
          <w:sz w:val="28"/>
          <w:szCs w:val="28"/>
          <w:highlight w:val="yellow"/>
        </w:rPr>
      </w:pPr>
      <w:r w:rsidRPr="00897707">
        <w:rPr>
          <w:color w:val="auto"/>
          <w:sz w:val="28"/>
          <w:szCs w:val="28"/>
        </w:rPr>
        <w:t>общеобразовательных организациях города Нижневартовска</w:t>
      </w:r>
    </w:p>
    <w:p w:rsidR="00996DE9" w:rsidRDefault="00996DE9" w:rsidP="00996DE9">
      <w:pPr>
        <w:pStyle w:val="ac"/>
        <w:widowControl/>
        <w:spacing w:before="0" w:after="0"/>
        <w:rPr>
          <w:b w:val="0"/>
          <w:color w:val="auto"/>
          <w:sz w:val="28"/>
          <w:szCs w:val="28"/>
        </w:rPr>
      </w:pP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6"/>
        <w:gridCol w:w="1276"/>
        <w:gridCol w:w="1134"/>
        <w:gridCol w:w="1134"/>
        <w:gridCol w:w="1134"/>
        <w:gridCol w:w="1153"/>
      </w:tblGrid>
      <w:tr w:rsidR="00996DE9" w:rsidRPr="008A770F" w:rsidTr="007E45E0">
        <w:trPr>
          <w:trHeight w:val="302"/>
          <w:jc w:val="center"/>
        </w:trPr>
        <w:tc>
          <w:tcPr>
            <w:tcW w:w="3566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2018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2019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2020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2021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53" w:type="dxa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2022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</w:tr>
      <w:tr w:rsidR="00996DE9" w:rsidRPr="008A770F" w:rsidTr="007E45E0">
        <w:trPr>
          <w:jc w:val="center"/>
        </w:trPr>
        <w:tc>
          <w:tcPr>
            <w:tcW w:w="3566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Количество обучающихся в муниципальных школах, чел.</w:t>
            </w:r>
          </w:p>
        </w:tc>
        <w:tc>
          <w:tcPr>
            <w:tcW w:w="1276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33 214</w:t>
            </w:r>
          </w:p>
        </w:tc>
        <w:tc>
          <w:tcPr>
            <w:tcW w:w="1134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34 261</w:t>
            </w:r>
          </w:p>
        </w:tc>
        <w:tc>
          <w:tcPr>
            <w:tcW w:w="1134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35 224</w:t>
            </w:r>
          </w:p>
        </w:tc>
        <w:tc>
          <w:tcPr>
            <w:tcW w:w="1134" w:type="dxa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36 275</w:t>
            </w:r>
          </w:p>
        </w:tc>
        <w:tc>
          <w:tcPr>
            <w:tcW w:w="1153" w:type="dxa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37 327</w:t>
            </w:r>
          </w:p>
        </w:tc>
      </w:tr>
    </w:tbl>
    <w:p w:rsidR="00996DE9" w:rsidRDefault="00996DE9" w:rsidP="00D4110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41104" w:rsidRDefault="00D41104" w:rsidP="00D4110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549C2">
        <w:rPr>
          <w:rFonts w:ascii="Times New Roman" w:hAnsi="Times New Roman"/>
          <w:sz w:val="28"/>
          <w:szCs w:val="28"/>
          <w:shd w:val="clear" w:color="auto" w:fill="FFFFFF"/>
        </w:rPr>
        <w:t>В 2022-2023 учебном году во вторую смену обучается 5</w:t>
      </w:r>
      <w:r w:rsidRPr="000549C2">
        <w:rPr>
          <w:rFonts w:ascii="Times New Roman" w:hAnsi="Times New Roman"/>
          <w:sz w:val="28"/>
          <w:szCs w:val="28"/>
        </w:rPr>
        <w:t> </w:t>
      </w:r>
      <w:r w:rsidR="00B30279">
        <w:rPr>
          <w:rFonts w:ascii="Times New Roman" w:hAnsi="Times New Roman"/>
          <w:sz w:val="28"/>
          <w:szCs w:val="28"/>
          <w:shd w:val="clear" w:color="auto" w:fill="FFFFFF"/>
        </w:rPr>
        <w:t xml:space="preserve">954 человека </w:t>
      </w:r>
      <w:r w:rsidR="00B30279" w:rsidRPr="00897707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B87FE3" w:rsidRPr="0089770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B30279" w:rsidRPr="00897707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897707">
        <w:rPr>
          <w:rFonts w:ascii="Times New Roman" w:hAnsi="Times New Roman"/>
          <w:sz w:val="28"/>
          <w:szCs w:val="28"/>
          <w:shd w:val="clear" w:color="auto" w:fill="FFFFFF"/>
        </w:rPr>
        <w:t>%)</w:t>
      </w:r>
      <w:r w:rsidRPr="000549C2">
        <w:rPr>
          <w:rFonts w:ascii="Times New Roman" w:hAnsi="Times New Roman"/>
          <w:sz w:val="28"/>
          <w:szCs w:val="28"/>
          <w:shd w:val="clear" w:color="auto" w:fill="FFFFFF"/>
        </w:rPr>
        <w:t xml:space="preserve"> из 18 школ. </w:t>
      </w:r>
      <w:r w:rsidRPr="000549C2">
        <w:rPr>
          <w:rFonts w:ascii="Times New Roman" w:hAnsi="Times New Roman"/>
          <w:sz w:val="28"/>
          <w:szCs w:val="28"/>
        </w:rPr>
        <w:t>Проектная мощность учреждений не позволяет организовать образовательный процесс</w:t>
      </w:r>
      <w:r w:rsidRPr="008A770F">
        <w:rPr>
          <w:rFonts w:ascii="Times New Roman" w:hAnsi="Times New Roman"/>
          <w:sz w:val="28"/>
          <w:szCs w:val="28"/>
        </w:rPr>
        <w:t xml:space="preserve"> в одну смену для всех обучающихся. Таким образом, актуальной остается задача по ликвидации двухсменного обучения и переводу общеобразовательных организаций на односменный режим работы.</w:t>
      </w:r>
    </w:p>
    <w:p w:rsidR="00D41104" w:rsidRPr="0076513A" w:rsidRDefault="00B077B9" w:rsidP="00B077B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84FD6">
        <w:rPr>
          <w:rFonts w:ascii="Times New Roman" w:hAnsi="Times New Roman"/>
          <w:sz w:val="28"/>
          <w:szCs w:val="28"/>
        </w:rPr>
        <w:t xml:space="preserve">В целях снижения количества учащихся, обучающихся во вторую смену, </w:t>
      </w:r>
      <w:r w:rsidR="00D41104" w:rsidRPr="00884FD6">
        <w:rPr>
          <w:rFonts w:ascii="Times New Roman" w:hAnsi="Times New Roman"/>
          <w:sz w:val="28"/>
          <w:szCs w:val="28"/>
        </w:rPr>
        <w:t>в 25 микрорайоне продолжается строительство школы на 1 125 мест (региональный проект</w:t>
      </w:r>
      <w:r w:rsidR="00DB3FAF" w:rsidRPr="00884FD6">
        <w:rPr>
          <w:rFonts w:ascii="Times New Roman" w:hAnsi="Times New Roman"/>
          <w:sz w:val="28"/>
          <w:szCs w:val="28"/>
        </w:rPr>
        <w:t xml:space="preserve"> </w:t>
      </w:r>
      <w:r w:rsidR="00F77028" w:rsidRPr="00884FD6">
        <w:rPr>
          <w:rFonts w:ascii="Times New Roman" w:hAnsi="Times New Roman"/>
          <w:sz w:val="28"/>
          <w:szCs w:val="28"/>
        </w:rPr>
        <w:t>"</w:t>
      </w:r>
      <w:r w:rsidR="00DB3FAF" w:rsidRPr="00884FD6">
        <w:rPr>
          <w:rFonts w:ascii="Times New Roman" w:hAnsi="Times New Roman"/>
          <w:sz w:val="28"/>
          <w:szCs w:val="28"/>
        </w:rPr>
        <w:t>Современная школа</w:t>
      </w:r>
      <w:r w:rsidR="00F77028" w:rsidRPr="00884FD6">
        <w:rPr>
          <w:rFonts w:ascii="Times New Roman" w:hAnsi="Times New Roman"/>
          <w:sz w:val="28"/>
          <w:szCs w:val="28"/>
        </w:rPr>
        <w:t>"</w:t>
      </w:r>
      <w:r w:rsidR="00EC173D">
        <w:rPr>
          <w:rFonts w:ascii="Times New Roman" w:hAnsi="Times New Roman"/>
          <w:sz w:val="28"/>
          <w:szCs w:val="28"/>
        </w:rPr>
        <w:t>). Планируемый</w:t>
      </w:r>
      <w:r w:rsidR="00D41104" w:rsidRPr="00884FD6">
        <w:rPr>
          <w:rFonts w:ascii="Times New Roman" w:hAnsi="Times New Roman"/>
          <w:sz w:val="28"/>
          <w:szCs w:val="28"/>
        </w:rPr>
        <w:t xml:space="preserve"> </w:t>
      </w:r>
      <w:r w:rsidR="009D7EF4" w:rsidRPr="00884FD6">
        <w:rPr>
          <w:rFonts w:ascii="Times New Roman" w:hAnsi="Times New Roman"/>
          <w:sz w:val="28"/>
          <w:szCs w:val="28"/>
        </w:rPr>
        <w:t>срок сдачи</w:t>
      </w:r>
      <w:r w:rsidR="00D41104" w:rsidRPr="00884FD6">
        <w:rPr>
          <w:rFonts w:ascii="Times New Roman" w:hAnsi="Times New Roman"/>
          <w:sz w:val="28"/>
          <w:szCs w:val="28"/>
        </w:rPr>
        <w:t xml:space="preserve"> объекта </w:t>
      </w:r>
      <w:r w:rsidR="00825B84">
        <w:rPr>
          <w:rFonts w:ascii="Times New Roman" w:hAnsi="Times New Roman" w:cs="Times New Roman"/>
          <w:sz w:val="28"/>
          <w:szCs w:val="28"/>
        </w:rPr>
        <w:t>-</w:t>
      </w:r>
      <w:r w:rsidR="00D41104" w:rsidRPr="00884FD6">
        <w:rPr>
          <w:rFonts w:ascii="Times New Roman" w:hAnsi="Times New Roman"/>
          <w:sz w:val="28"/>
          <w:szCs w:val="28"/>
        </w:rPr>
        <w:t xml:space="preserve"> 2023 год.</w:t>
      </w:r>
    </w:p>
    <w:p w:rsidR="00537714" w:rsidRDefault="005239BB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ab/>
        <w:t xml:space="preserve">Наблюдается </w:t>
      </w:r>
      <w:r w:rsidR="00231133">
        <w:rPr>
          <w:rFonts w:ascii="Times New Roman" w:hAnsi="Times New Roman"/>
          <w:sz w:val="28"/>
          <w:szCs w:val="28"/>
        </w:rPr>
        <w:t>достаточно высокий уровень</w:t>
      </w:r>
      <w:r w:rsidRPr="00231133">
        <w:rPr>
          <w:rFonts w:ascii="Times New Roman" w:hAnsi="Times New Roman"/>
          <w:sz w:val="28"/>
          <w:szCs w:val="28"/>
        </w:rPr>
        <w:t xml:space="preserve"> </w:t>
      </w:r>
      <w:r w:rsidRPr="00FA12EC">
        <w:rPr>
          <w:rFonts w:ascii="Times New Roman" w:hAnsi="Times New Roman"/>
          <w:sz w:val="28"/>
          <w:szCs w:val="28"/>
        </w:rPr>
        <w:t>показателей удовлетворенности жителей города качеством условий осуществления образовательной деятельности муниципальными организациями, осуществляющими образовательную деятельность по основным и дополнительным общеобразовательным программам</w:t>
      </w:r>
      <w:r w:rsidR="00537714">
        <w:rPr>
          <w:rFonts w:ascii="Times New Roman" w:hAnsi="Times New Roman"/>
          <w:sz w:val="28"/>
          <w:szCs w:val="28"/>
        </w:rPr>
        <w:t xml:space="preserve"> (Таблица 1.8)</w:t>
      </w:r>
      <w:r w:rsidRPr="00FA12EC">
        <w:rPr>
          <w:rFonts w:ascii="Times New Roman" w:hAnsi="Times New Roman"/>
          <w:sz w:val="28"/>
          <w:szCs w:val="28"/>
        </w:rPr>
        <w:t xml:space="preserve">. Это является подтверждением позитивной оценки горожанами качества образовательных услуг и правильно выбранной стратегии развития системы </w:t>
      </w:r>
      <w:r w:rsidR="00DB3FAF">
        <w:rPr>
          <w:rFonts w:ascii="Times New Roman" w:hAnsi="Times New Roman"/>
          <w:sz w:val="28"/>
          <w:szCs w:val="28"/>
        </w:rPr>
        <w:t>образования города</w:t>
      </w:r>
      <w:r w:rsidR="00374033">
        <w:rPr>
          <w:rFonts w:ascii="Times New Roman" w:hAnsi="Times New Roman"/>
          <w:sz w:val="28"/>
          <w:szCs w:val="28"/>
        </w:rPr>
        <w:t>.</w:t>
      </w:r>
      <w:r w:rsidR="00DB3FAF">
        <w:rPr>
          <w:rFonts w:ascii="Times New Roman" w:hAnsi="Times New Roman"/>
          <w:sz w:val="28"/>
          <w:szCs w:val="28"/>
        </w:rPr>
        <w:t xml:space="preserve"> </w:t>
      </w:r>
    </w:p>
    <w:p w:rsidR="00537714" w:rsidRDefault="00537714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</w:p>
    <w:p w:rsidR="00537714" w:rsidRDefault="00537714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17F" w:rsidRPr="00FA12EC" w:rsidRDefault="00DB3FAF" w:rsidP="00E24DBF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1.8</w:t>
      </w:r>
    </w:p>
    <w:p w:rsidR="0053215F" w:rsidRDefault="0029217F" w:rsidP="00E24DBF">
      <w:pPr>
        <w:pStyle w:val="ac"/>
        <w:spacing w:before="0" w:after="0"/>
        <w:rPr>
          <w:color w:val="auto"/>
          <w:sz w:val="28"/>
          <w:szCs w:val="28"/>
        </w:rPr>
      </w:pPr>
      <w:r w:rsidRPr="0019022A">
        <w:rPr>
          <w:color w:val="auto"/>
          <w:sz w:val="28"/>
          <w:szCs w:val="28"/>
        </w:rPr>
        <w:t xml:space="preserve">Удовлетворенность качеством условий </w:t>
      </w:r>
      <w:r w:rsidRPr="0019022A">
        <w:rPr>
          <w:color w:val="auto"/>
          <w:sz w:val="28"/>
          <w:szCs w:val="28"/>
        </w:rPr>
        <w:br/>
        <w:t>осуществления образовательн</w:t>
      </w:r>
      <w:r w:rsidR="00D378D2" w:rsidRPr="0019022A">
        <w:rPr>
          <w:color w:val="auto"/>
          <w:sz w:val="28"/>
          <w:szCs w:val="28"/>
        </w:rPr>
        <w:t xml:space="preserve">ой деятельности у жителей </w:t>
      </w:r>
    </w:p>
    <w:p w:rsidR="0029217F" w:rsidRPr="0019022A" w:rsidRDefault="00D378D2" w:rsidP="00E24DBF">
      <w:pPr>
        <w:pStyle w:val="ac"/>
        <w:spacing w:before="0" w:after="0"/>
        <w:rPr>
          <w:color w:val="auto"/>
          <w:sz w:val="28"/>
          <w:szCs w:val="28"/>
        </w:rPr>
      </w:pPr>
      <w:r w:rsidRPr="0019022A">
        <w:rPr>
          <w:color w:val="auto"/>
          <w:sz w:val="28"/>
          <w:szCs w:val="28"/>
        </w:rPr>
        <w:t>г</w:t>
      </w:r>
      <w:r w:rsidR="00320569">
        <w:rPr>
          <w:color w:val="auto"/>
          <w:sz w:val="28"/>
          <w:szCs w:val="28"/>
        </w:rPr>
        <w:t>орода</w:t>
      </w:r>
      <w:r w:rsidRPr="0019022A">
        <w:rPr>
          <w:color w:val="auto"/>
          <w:sz w:val="28"/>
          <w:szCs w:val="28"/>
        </w:rPr>
        <w:t xml:space="preserve"> Нижневартовска</w:t>
      </w:r>
    </w:p>
    <w:p w:rsidR="00FB5B09" w:rsidRPr="00DB3FAF" w:rsidRDefault="00FB5B09" w:rsidP="00E24DBF">
      <w:pPr>
        <w:pStyle w:val="ac"/>
        <w:spacing w:before="0" w:after="0"/>
        <w:rPr>
          <w:b w:val="0"/>
          <w:color w:val="auto"/>
          <w:szCs w:val="24"/>
        </w:rPr>
      </w:pP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1024"/>
        <w:gridCol w:w="1021"/>
        <w:gridCol w:w="1021"/>
        <w:gridCol w:w="1021"/>
        <w:gridCol w:w="1008"/>
      </w:tblGrid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9352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  <w:p w:rsidR="00FB5B09" w:rsidRPr="00305711" w:rsidRDefault="00FB5B09" w:rsidP="009352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528" w:type="pct"/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2018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2019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2020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2021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0" w:type="pct"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2022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Удовлетворенность д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ошкольн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ыми образовательными организациями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96,98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97,1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97,4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97,7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94,5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Удовлетворенность</w:t>
            </w: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общеобразовательными организациями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83,44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88,52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89,3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91,1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91,7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Удовлетворенность</w:t>
            </w: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рганизац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дополнительного образования,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87,5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91,53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93,3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91,5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88,6</w:t>
            </w:r>
          </w:p>
        </w:tc>
      </w:tr>
    </w:tbl>
    <w:p w:rsidR="00907AAD" w:rsidRDefault="00907AAD" w:rsidP="008861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6174" w:rsidRDefault="00907AAD" w:rsidP="008861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263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95726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и высшего образования на территории города представлена пятью организациями среднего специального образования и одной организацией высшего образования, а также филиалами вузов из других регионов.</w:t>
      </w:r>
    </w:p>
    <w:p w:rsidR="00032D6D" w:rsidRDefault="00032D6D" w:rsidP="005377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165" w:rsidRPr="0019022A" w:rsidRDefault="00C92165" w:rsidP="00E24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1.1.6. Здравоохранение</w:t>
      </w:r>
    </w:p>
    <w:p w:rsidR="000E2292" w:rsidRDefault="000E2292" w:rsidP="000E22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0E2292" w:rsidRPr="00F32DE1" w:rsidRDefault="000127E6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7263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F32DE1">
        <w:rPr>
          <w:rFonts w:ascii="Times New Roman" w:hAnsi="Times New Roman"/>
          <w:bCs/>
          <w:sz w:val="28"/>
          <w:szCs w:val="28"/>
        </w:rPr>
        <w:t xml:space="preserve">города осуществляют деятельность </w:t>
      </w:r>
      <w:r w:rsidR="00741340" w:rsidRPr="00F32DE1">
        <w:rPr>
          <w:rFonts w:ascii="Times New Roman" w:hAnsi="Times New Roman"/>
          <w:bCs/>
          <w:sz w:val="28"/>
          <w:szCs w:val="28"/>
        </w:rPr>
        <w:t>7 больниц на 2 3</w:t>
      </w:r>
      <w:r w:rsidR="009E32A1" w:rsidRPr="00F32DE1">
        <w:rPr>
          <w:rFonts w:ascii="Times New Roman" w:hAnsi="Times New Roman"/>
          <w:bCs/>
          <w:sz w:val="28"/>
          <w:szCs w:val="28"/>
        </w:rPr>
        <w:t>2</w:t>
      </w:r>
      <w:r w:rsidR="00741340" w:rsidRPr="00F32DE1">
        <w:rPr>
          <w:rFonts w:ascii="Times New Roman" w:hAnsi="Times New Roman"/>
          <w:bCs/>
          <w:sz w:val="28"/>
          <w:szCs w:val="28"/>
        </w:rPr>
        <w:t>9 коек и 4 амбулаторно-поликлинических учреждени</w:t>
      </w:r>
      <w:r w:rsidR="008655CA" w:rsidRPr="00F32DE1">
        <w:rPr>
          <w:rFonts w:ascii="Times New Roman" w:hAnsi="Times New Roman"/>
          <w:bCs/>
          <w:sz w:val="28"/>
          <w:szCs w:val="28"/>
        </w:rPr>
        <w:t>я</w:t>
      </w:r>
      <w:r w:rsidR="00741340" w:rsidRPr="00F32DE1">
        <w:rPr>
          <w:rFonts w:ascii="Times New Roman" w:hAnsi="Times New Roman"/>
          <w:bCs/>
          <w:sz w:val="28"/>
          <w:szCs w:val="28"/>
        </w:rPr>
        <w:t xml:space="preserve"> на 4 31</w:t>
      </w:r>
      <w:r w:rsidR="009E32A1" w:rsidRPr="00F32DE1">
        <w:rPr>
          <w:rFonts w:ascii="Times New Roman" w:hAnsi="Times New Roman"/>
          <w:bCs/>
          <w:sz w:val="28"/>
          <w:szCs w:val="28"/>
        </w:rPr>
        <w:t>7</w:t>
      </w:r>
      <w:r w:rsidR="00741340" w:rsidRPr="00F32DE1">
        <w:rPr>
          <w:rFonts w:ascii="Times New Roman" w:hAnsi="Times New Roman"/>
          <w:bCs/>
          <w:sz w:val="28"/>
          <w:szCs w:val="28"/>
        </w:rPr>
        <w:t xml:space="preserve"> посещений в смену</w:t>
      </w:r>
      <w:r w:rsidR="000E2292" w:rsidRPr="00F32DE1">
        <w:rPr>
          <w:rFonts w:ascii="Times New Roman" w:hAnsi="Times New Roman"/>
          <w:bCs/>
          <w:sz w:val="28"/>
          <w:szCs w:val="28"/>
        </w:rPr>
        <w:t>.</w:t>
      </w:r>
    </w:p>
    <w:p w:rsidR="00493DFC" w:rsidRPr="00F32DE1" w:rsidRDefault="006C175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 xml:space="preserve">Скорую медицинскую помощь населению города оказывает </w:t>
      </w:r>
      <w:r w:rsidR="00124BD6" w:rsidRPr="00F32DE1">
        <w:rPr>
          <w:rFonts w:ascii="Times New Roman" w:hAnsi="Times New Roman"/>
          <w:bCs/>
          <w:sz w:val="28"/>
          <w:szCs w:val="28"/>
        </w:rPr>
        <w:t xml:space="preserve">бюджетное учреждение </w:t>
      </w:r>
      <w:r w:rsidR="005E44B8" w:rsidRPr="00F32DE1">
        <w:rPr>
          <w:rFonts w:ascii="Times New Roman" w:hAnsi="Times New Roman"/>
          <w:bCs/>
          <w:sz w:val="28"/>
          <w:szCs w:val="28"/>
        </w:rPr>
        <w:t>Ханты-Мансийского автономного округа - Югры</w:t>
      </w:r>
      <w:r w:rsidR="00124BD6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F77028" w:rsidRPr="00F32DE1">
        <w:rPr>
          <w:rFonts w:ascii="Times New Roman" w:hAnsi="Times New Roman"/>
          <w:bCs/>
          <w:sz w:val="28"/>
          <w:szCs w:val="28"/>
        </w:rPr>
        <w:t>"</w:t>
      </w:r>
      <w:r w:rsidRPr="00F32DE1">
        <w:rPr>
          <w:rFonts w:ascii="Times New Roman" w:hAnsi="Times New Roman"/>
          <w:bCs/>
          <w:sz w:val="28"/>
          <w:szCs w:val="28"/>
        </w:rPr>
        <w:t>Нижневартовская городская ст</w:t>
      </w:r>
      <w:r w:rsidR="00124BD6" w:rsidRPr="00F32DE1">
        <w:rPr>
          <w:rFonts w:ascii="Times New Roman" w:hAnsi="Times New Roman"/>
          <w:bCs/>
          <w:sz w:val="28"/>
          <w:szCs w:val="28"/>
        </w:rPr>
        <w:t>анция скорой медицинской помощи</w:t>
      </w:r>
      <w:r w:rsidR="00F77028" w:rsidRPr="00F32DE1">
        <w:rPr>
          <w:rFonts w:ascii="Times New Roman" w:hAnsi="Times New Roman"/>
          <w:bCs/>
          <w:sz w:val="28"/>
          <w:szCs w:val="28"/>
        </w:rPr>
        <w:t>"</w:t>
      </w:r>
      <w:r w:rsidRPr="00F32DE1">
        <w:rPr>
          <w:rFonts w:ascii="Times New Roman" w:hAnsi="Times New Roman"/>
          <w:bCs/>
          <w:sz w:val="28"/>
          <w:szCs w:val="28"/>
        </w:rPr>
        <w:t>.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Кроме того, в городе 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функционируют 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4 филиала </w:t>
      </w:r>
      <w:r w:rsidR="005E44B8" w:rsidRPr="00F32DE1">
        <w:rPr>
          <w:rFonts w:ascii="Times New Roman" w:hAnsi="Times New Roman"/>
          <w:bCs/>
          <w:sz w:val="28"/>
          <w:szCs w:val="28"/>
        </w:rPr>
        <w:t>лечебно-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профилактических </w:t>
      </w:r>
      <w:r w:rsidR="00493DFC" w:rsidRPr="00F32DE1">
        <w:rPr>
          <w:rFonts w:ascii="Times New Roman" w:hAnsi="Times New Roman"/>
          <w:bCs/>
          <w:sz w:val="28"/>
          <w:szCs w:val="28"/>
        </w:rPr>
        <w:t>учреждений Ханты-Мансийского автономного округа - Югры.</w:t>
      </w:r>
    </w:p>
    <w:p w:rsidR="00741340" w:rsidRPr="00F32DE1" w:rsidRDefault="0074134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>Уровень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обеспеченности койками круглосуточного пребывания составляет </w:t>
      </w:r>
      <w:r w:rsidR="000D003D" w:rsidRPr="00F32DE1">
        <w:rPr>
          <w:rFonts w:ascii="Times New Roman" w:hAnsi="Times New Roman"/>
          <w:bCs/>
          <w:sz w:val="28"/>
          <w:szCs w:val="28"/>
        </w:rPr>
        <w:t>81,7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мест</w:t>
      </w:r>
      <w:r w:rsidR="00D41104" w:rsidRPr="00F32DE1">
        <w:rPr>
          <w:rFonts w:ascii="Times New Roman" w:hAnsi="Times New Roman"/>
          <w:bCs/>
          <w:sz w:val="28"/>
          <w:szCs w:val="28"/>
        </w:rPr>
        <w:t xml:space="preserve"> на 10 тыс. 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, амбулаторно-поликлиническими учреждениями </w:t>
      </w:r>
      <w:r w:rsidR="000D003D" w:rsidRPr="00F32DE1">
        <w:rPr>
          <w:rFonts w:ascii="Times New Roman" w:hAnsi="Times New Roman" w:cs="Times New Roman"/>
          <w:bCs/>
          <w:sz w:val="28"/>
          <w:szCs w:val="28"/>
        </w:rPr>
        <w:t>-</w:t>
      </w:r>
      <w:r w:rsidR="00F07FAB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493DFC" w:rsidRPr="00F32DE1">
        <w:rPr>
          <w:rFonts w:ascii="Times New Roman" w:hAnsi="Times New Roman"/>
          <w:bCs/>
          <w:sz w:val="28"/>
          <w:szCs w:val="28"/>
        </w:rPr>
        <w:t>1</w:t>
      </w:r>
      <w:r w:rsidR="00025E47" w:rsidRPr="00F32DE1">
        <w:rPr>
          <w:rFonts w:ascii="Times New Roman" w:hAnsi="Times New Roman"/>
          <w:bCs/>
          <w:sz w:val="28"/>
          <w:szCs w:val="28"/>
        </w:rPr>
        <w:t>51,4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посещений в смену</w:t>
      </w:r>
      <w:r w:rsidR="00D41104" w:rsidRPr="00F32DE1">
        <w:rPr>
          <w:rFonts w:ascii="Times New Roman" w:hAnsi="Times New Roman"/>
          <w:bCs/>
          <w:sz w:val="28"/>
          <w:szCs w:val="28"/>
        </w:rPr>
        <w:t xml:space="preserve"> на 10 тыс. 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>.</w:t>
      </w:r>
    </w:p>
    <w:p w:rsidR="00493DFC" w:rsidRPr="00C53767" w:rsidRDefault="00D41104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>О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беспеченность врачами составляет </w:t>
      </w:r>
      <w:r w:rsidR="00D77A39" w:rsidRPr="00F32DE1">
        <w:rPr>
          <w:rFonts w:ascii="Times New Roman" w:hAnsi="Times New Roman"/>
          <w:bCs/>
          <w:sz w:val="28"/>
          <w:szCs w:val="28"/>
        </w:rPr>
        <w:t>4</w:t>
      </w:r>
      <w:r w:rsidR="00025E47" w:rsidRPr="00F32DE1">
        <w:rPr>
          <w:rFonts w:ascii="Times New Roman" w:hAnsi="Times New Roman"/>
          <w:bCs/>
          <w:sz w:val="28"/>
          <w:szCs w:val="28"/>
        </w:rPr>
        <w:t>4,5</w:t>
      </w:r>
      <w:r w:rsidR="00D77A39" w:rsidRPr="00F32DE1">
        <w:rPr>
          <w:rFonts w:ascii="Times New Roman" w:hAnsi="Times New Roman"/>
          <w:bCs/>
          <w:sz w:val="28"/>
          <w:szCs w:val="28"/>
        </w:rPr>
        <w:t xml:space="preserve"> чел. </w:t>
      </w:r>
      <w:r w:rsidR="00C53767" w:rsidRPr="00F32DE1">
        <w:rPr>
          <w:rFonts w:ascii="Times New Roman" w:hAnsi="Times New Roman"/>
          <w:bCs/>
          <w:sz w:val="28"/>
          <w:szCs w:val="28"/>
        </w:rPr>
        <w:t>на 10 тыс.</w:t>
      </w:r>
      <w:r w:rsidR="006A7D7E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C53767" w:rsidRPr="00F32DE1">
        <w:rPr>
          <w:rFonts w:ascii="Times New Roman" w:hAnsi="Times New Roman"/>
          <w:bCs/>
          <w:sz w:val="28"/>
          <w:szCs w:val="28"/>
        </w:rPr>
        <w:t>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, средним медицинским персоналом </w:t>
      </w:r>
      <w:r w:rsidR="000D003D" w:rsidRPr="00F32DE1">
        <w:rPr>
          <w:rFonts w:ascii="Times New Roman" w:hAnsi="Times New Roman"/>
          <w:bCs/>
          <w:sz w:val="28"/>
          <w:szCs w:val="28"/>
        </w:rPr>
        <w:t>-</w:t>
      </w:r>
      <w:r w:rsidR="006C1750" w:rsidRPr="00F32DE1">
        <w:rPr>
          <w:rFonts w:ascii="Times New Roman" w:hAnsi="Times New Roman"/>
          <w:bCs/>
          <w:sz w:val="28"/>
          <w:szCs w:val="28"/>
        </w:rPr>
        <w:t xml:space="preserve"> 1</w:t>
      </w:r>
      <w:r w:rsidR="00025E47" w:rsidRPr="00F32DE1">
        <w:rPr>
          <w:rFonts w:ascii="Times New Roman" w:hAnsi="Times New Roman"/>
          <w:bCs/>
          <w:sz w:val="28"/>
          <w:szCs w:val="28"/>
        </w:rPr>
        <w:t>24,5</w:t>
      </w:r>
      <w:r w:rsidR="00D77A39" w:rsidRPr="00C53767">
        <w:rPr>
          <w:rFonts w:ascii="Times New Roman" w:hAnsi="Times New Roman"/>
          <w:bCs/>
          <w:sz w:val="28"/>
          <w:szCs w:val="28"/>
        </w:rPr>
        <w:t xml:space="preserve"> чел.</w:t>
      </w:r>
      <w:r w:rsidR="00C53767" w:rsidRPr="00C53767">
        <w:rPr>
          <w:rFonts w:ascii="Times New Roman" w:hAnsi="Times New Roman"/>
          <w:bCs/>
          <w:sz w:val="28"/>
          <w:szCs w:val="28"/>
        </w:rPr>
        <w:t xml:space="preserve"> </w:t>
      </w:r>
      <w:r w:rsidR="00C53767">
        <w:rPr>
          <w:rFonts w:ascii="Times New Roman" w:hAnsi="Times New Roman"/>
          <w:bCs/>
          <w:sz w:val="28"/>
          <w:szCs w:val="28"/>
        </w:rPr>
        <w:t>на 10 тыс.</w:t>
      </w:r>
      <w:r w:rsidR="006A7D7E">
        <w:rPr>
          <w:rFonts w:ascii="Times New Roman" w:hAnsi="Times New Roman"/>
          <w:bCs/>
          <w:sz w:val="28"/>
          <w:szCs w:val="28"/>
        </w:rPr>
        <w:t xml:space="preserve"> </w:t>
      </w:r>
      <w:r w:rsidR="00C53767">
        <w:rPr>
          <w:rFonts w:ascii="Times New Roman" w:hAnsi="Times New Roman"/>
          <w:bCs/>
          <w:sz w:val="28"/>
          <w:szCs w:val="28"/>
        </w:rPr>
        <w:t>населения</w:t>
      </w:r>
      <w:r w:rsidR="00C53767" w:rsidRPr="00C53767">
        <w:rPr>
          <w:rFonts w:ascii="Times New Roman" w:hAnsi="Times New Roman"/>
          <w:bCs/>
          <w:sz w:val="28"/>
          <w:szCs w:val="28"/>
        </w:rPr>
        <w:t>.</w:t>
      </w:r>
    </w:p>
    <w:p w:rsidR="000E2292" w:rsidRPr="00C53767" w:rsidRDefault="0036059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0E2292" w:rsidRPr="00C53767">
        <w:rPr>
          <w:rFonts w:ascii="Times New Roman" w:hAnsi="Times New Roman"/>
          <w:bCs/>
          <w:sz w:val="28"/>
          <w:szCs w:val="28"/>
        </w:rPr>
        <w:t>аболеваемост</w:t>
      </w:r>
      <w:r>
        <w:rPr>
          <w:rFonts w:ascii="Times New Roman" w:hAnsi="Times New Roman"/>
          <w:bCs/>
          <w:sz w:val="28"/>
          <w:szCs w:val="28"/>
        </w:rPr>
        <w:t>ь населения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</w:t>
      </w:r>
      <w:r w:rsidR="00116DAA" w:rsidRPr="00C53767">
        <w:rPr>
          <w:rFonts w:ascii="Times New Roman" w:hAnsi="Times New Roman"/>
          <w:bCs/>
          <w:sz w:val="28"/>
          <w:szCs w:val="28"/>
        </w:rPr>
        <w:t>за последние 5 лет увеличил</w:t>
      </w:r>
      <w:r>
        <w:rPr>
          <w:rFonts w:ascii="Times New Roman" w:hAnsi="Times New Roman"/>
          <w:bCs/>
          <w:sz w:val="28"/>
          <w:szCs w:val="28"/>
        </w:rPr>
        <w:t>ась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на 9,8%, что</w:t>
      </w:r>
      <w:r w:rsidR="00C26A27">
        <w:rPr>
          <w:rFonts w:ascii="Times New Roman" w:hAnsi="Times New Roman"/>
          <w:bCs/>
          <w:sz w:val="28"/>
          <w:szCs w:val="28"/>
        </w:rPr>
        <w:t>,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прежде всего</w:t>
      </w:r>
      <w:r w:rsidR="00C26A27">
        <w:rPr>
          <w:rFonts w:ascii="Times New Roman" w:hAnsi="Times New Roman"/>
          <w:bCs/>
          <w:sz w:val="28"/>
          <w:szCs w:val="28"/>
        </w:rPr>
        <w:t>,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объясняется пиком обострения эпидемиологической ситуации, связанной с распространением </w:t>
      </w:r>
      <w:r w:rsidR="000E2292" w:rsidRPr="00C53767">
        <w:rPr>
          <w:rFonts w:ascii="Times New Roman" w:hAnsi="Times New Roman"/>
          <w:bCs/>
          <w:sz w:val="28"/>
          <w:szCs w:val="28"/>
          <w:lang w:val="en-US"/>
        </w:rPr>
        <w:t>Covid</w:t>
      </w:r>
      <w:r w:rsidR="000E2292" w:rsidRPr="00C53767">
        <w:rPr>
          <w:rFonts w:ascii="Times New Roman" w:hAnsi="Times New Roman"/>
          <w:bCs/>
          <w:sz w:val="28"/>
          <w:szCs w:val="28"/>
        </w:rPr>
        <w:t>-19.</w:t>
      </w:r>
    </w:p>
    <w:p w:rsidR="000E2292" w:rsidRPr="00C53767" w:rsidRDefault="000E2292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3767">
        <w:rPr>
          <w:rFonts w:ascii="Times New Roman" w:hAnsi="Times New Roman"/>
          <w:bCs/>
          <w:sz w:val="28"/>
          <w:szCs w:val="28"/>
        </w:rPr>
        <w:t xml:space="preserve">Показатель смертности трудоспособного населения на 100 тыс. человек соответствующего возраста увеличился на 0,7%. </w:t>
      </w:r>
    </w:p>
    <w:p w:rsidR="00884FD6" w:rsidRDefault="00C53767" w:rsidP="00884F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реди причин смертности населения стабильно высокой остается смертность от болезней системы кровообращения </w:t>
      </w:r>
      <w:r w:rsidR="005E44B8">
        <w:rPr>
          <w:rFonts w:ascii="Times New Roman" w:hAnsi="Times New Roman"/>
          <w:bCs/>
          <w:sz w:val="28"/>
          <w:szCs w:val="28"/>
        </w:rPr>
        <w:t>-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 28,8%, из которых более половины (52,8%) составляют ишемические болезни сердца. Число онкологических заболеваний в общем количестве смертей </w:t>
      </w:r>
      <w:r w:rsidR="00A6597C" w:rsidRPr="00C53767">
        <w:rPr>
          <w:rFonts w:ascii="Times New Roman" w:hAnsi="Times New Roman"/>
          <w:bCs/>
          <w:sz w:val="28"/>
          <w:szCs w:val="28"/>
        </w:rPr>
        <w:t xml:space="preserve">составляет </w:t>
      </w:r>
      <w:r w:rsidR="00237AE1" w:rsidRPr="00C53767">
        <w:rPr>
          <w:rFonts w:ascii="Times New Roman" w:hAnsi="Times New Roman"/>
          <w:bCs/>
          <w:sz w:val="28"/>
          <w:szCs w:val="28"/>
        </w:rPr>
        <w:t>15%. На долю внешних факторов смерти (гибели от несчастных случаев, отрав</w:t>
      </w:r>
      <w:r w:rsidR="00A6597C" w:rsidRPr="00C53767">
        <w:rPr>
          <w:rFonts w:ascii="Times New Roman" w:hAnsi="Times New Roman"/>
          <w:bCs/>
          <w:sz w:val="28"/>
          <w:szCs w:val="28"/>
        </w:rPr>
        <w:t>лений и травм) приходится 4,9%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. Смертность от болезней эндокринной системы и обмена веществ </w:t>
      </w:r>
      <w:r w:rsidR="00574C99">
        <w:rPr>
          <w:rFonts w:ascii="Times New Roman" w:hAnsi="Times New Roman"/>
          <w:bCs/>
          <w:sz w:val="28"/>
          <w:szCs w:val="28"/>
        </w:rPr>
        <w:t xml:space="preserve">(сахарного диабета) </w:t>
      </w:r>
      <w:r w:rsidR="00237AE1" w:rsidRPr="00C53767">
        <w:rPr>
          <w:rFonts w:ascii="Times New Roman" w:hAnsi="Times New Roman"/>
          <w:bCs/>
          <w:sz w:val="28"/>
          <w:szCs w:val="28"/>
        </w:rPr>
        <w:t>составляет 4,9%</w:t>
      </w:r>
      <w:r w:rsidR="00574C99">
        <w:rPr>
          <w:rFonts w:ascii="Times New Roman" w:hAnsi="Times New Roman"/>
          <w:bCs/>
          <w:sz w:val="28"/>
          <w:szCs w:val="28"/>
        </w:rPr>
        <w:t>.</w:t>
      </w:r>
    </w:p>
    <w:p w:rsidR="009427D3" w:rsidRDefault="009427D3" w:rsidP="00541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A9C" w:rsidRPr="0019022A" w:rsidRDefault="004D4A9C" w:rsidP="00541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1.1.7. Культура</w:t>
      </w:r>
    </w:p>
    <w:p w:rsidR="004D4A9C" w:rsidRPr="00FA12EC" w:rsidRDefault="004D4A9C" w:rsidP="00E24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Культура </w:t>
      </w:r>
      <w:r w:rsidR="00D44A44">
        <w:rPr>
          <w:rFonts w:ascii="Times New Roman" w:hAnsi="Times New Roman"/>
          <w:sz w:val="28"/>
          <w:szCs w:val="28"/>
        </w:rPr>
        <w:t>представляет собой важный фактор</w:t>
      </w:r>
      <w:r w:rsidRPr="00FA12EC">
        <w:rPr>
          <w:rFonts w:ascii="Times New Roman" w:hAnsi="Times New Roman"/>
          <w:sz w:val="28"/>
          <w:szCs w:val="28"/>
        </w:rPr>
        <w:t xml:space="preserve"> развития общества и является в настоящее время одним из приоритетных направлений национальной политики современной России. </w:t>
      </w: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>Культурно-досуговая деятельность в учреждениях города Нижневар</w:t>
      </w:r>
      <w:r w:rsidR="004205A7" w:rsidRPr="00FA12EC">
        <w:rPr>
          <w:rFonts w:ascii="Times New Roman" w:hAnsi="Times New Roman"/>
          <w:sz w:val="28"/>
          <w:szCs w:val="28"/>
        </w:rPr>
        <w:t xml:space="preserve">товска </w:t>
      </w:r>
      <w:r w:rsidRPr="00FA12EC">
        <w:rPr>
          <w:rFonts w:ascii="Times New Roman" w:hAnsi="Times New Roman"/>
          <w:sz w:val="28"/>
          <w:szCs w:val="28"/>
        </w:rPr>
        <w:t>осуществля</w:t>
      </w:r>
      <w:r w:rsidR="009E1D7A">
        <w:rPr>
          <w:rFonts w:ascii="Times New Roman" w:hAnsi="Times New Roman"/>
          <w:sz w:val="28"/>
          <w:szCs w:val="28"/>
        </w:rPr>
        <w:t>ется</w:t>
      </w:r>
      <w:r w:rsidRPr="00FA12EC">
        <w:rPr>
          <w:rFonts w:ascii="Times New Roman" w:hAnsi="Times New Roman"/>
          <w:sz w:val="28"/>
          <w:szCs w:val="28"/>
        </w:rPr>
        <w:t xml:space="preserve"> по следующим направлениям: патриотическое воспитание детей </w:t>
      </w:r>
      <w:r w:rsidRPr="00FA12EC">
        <w:rPr>
          <w:rFonts w:ascii="Times New Roman" w:hAnsi="Times New Roman"/>
          <w:sz w:val="28"/>
          <w:szCs w:val="28"/>
        </w:rPr>
        <w:lastRenderedPageBreak/>
        <w:t xml:space="preserve">и молодежи; пропаганда семейных ценностей; пропаганда здорового образа жизни; профилактика негативных социальных явлений; духовно-эстетическое и нравственное развитие детей и молодежи. </w:t>
      </w: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FA12EC">
        <w:rPr>
          <w:rFonts w:ascii="Times New Roman" w:eastAsia="Batang" w:hAnsi="Times New Roman"/>
          <w:sz w:val="28"/>
          <w:szCs w:val="28"/>
        </w:rPr>
        <w:t>Основная задача реализации социальной политики в области культуры в городе Нижневартовске включает в себя</w:t>
      </w:r>
      <w:r w:rsidRPr="00FA12EC">
        <w:rPr>
          <w:rFonts w:ascii="Times New Roman" w:hAnsi="Times New Roman"/>
          <w:sz w:val="28"/>
          <w:szCs w:val="28"/>
        </w:rPr>
        <w:t xml:space="preserve"> развитие сферы культуры и досуга, </w:t>
      </w:r>
      <w:r w:rsidR="008468C0" w:rsidRPr="00884FD6">
        <w:rPr>
          <w:rFonts w:ascii="Times New Roman" w:hAnsi="Times New Roman"/>
          <w:sz w:val="28"/>
          <w:szCs w:val="28"/>
        </w:rPr>
        <w:t>расширение культурного пространства и доступа населения к достижениям культуры.</w:t>
      </w:r>
    </w:p>
    <w:p w:rsidR="004D4A9C" w:rsidRPr="00FA12EC" w:rsidRDefault="00CB4603" w:rsidP="00E24DBF">
      <w:pPr>
        <w:pStyle w:val="ab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С</w:t>
      </w:r>
      <w:r w:rsidR="004D4A9C" w:rsidRPr="00FA12EC">
        <w:rPr>
          <w:sz w:val="28"/>
          <w:szCs w:val="28"/>
        </w:rPr>
        <w:t xml:space="preserve">еть </w:t>
      </w:r>
      <w:r w:rsidR="004D4A9C" w:rsidRPr="00572B2B">
        <w:rPr>
          <w:sz w:val="28"/>
          <w:szCs w:val="28"/>
        </w:rPr>
        <w:t xml:space="preserve">учреждений культуры представлена </w:t>
      </w:r>
      <w:r w:rsidR="0057364E" w:rsidRPr="00572B2B">
        <w:rPr>
          <w:sz w:val="28"/>
          <w:szCs w:val="28"/>
        </w:rPr>
        <w:t>15</w:t>
      </w:r>
      <w:r w:rsidR="004D4A9C" w:rsidRPr="00572B2B">
        <w:rPr>
          <w:sz w:val="28"/>
          <w:szCs w:val="28"/>
        </w:rPr>
        <w:t xml:space="preserve"> библиотеками, </w:t>
      </w:r>
      <w:r w:rsidR="00ED17EB" w:rsidRPr="00572B2B">
        <w:rPr>
          <w:sz w:val="28"/>
          <w:szCs w:val="28"/>
        </w:rPr>
        <w:t>3 клубными учреждениями</w:t>
      </w:r>
      <w:r w:rsidR="003029DF" w:rsidRPr="00572B2B">
        <w:rPr>
          <w:sz w:val="28"/>
          <w:szCs w:val="28"/>
        </w:rPr>
        <w:t xml:space="preserve"> (далее </w:t>
      </w:r>
      <w:r w:rsidR="00F20351" w:rsidRPr="00572B2B">
        <w:rPr>
          <w:sz w:val="28"/>
          <w:szCs w:val="28"/>
        </w:rPr>
        <w:t>-</w:t>
      </w:r>
      <w:r w:rsidR="003029DF" w:rsidRPr="00572B2B">
        <w:rPr>
          <w:sz w:val="28"/>
          <w:szCs w:val="28"/>
        </w:rPr>
        <w:t xml:space="preserve"> КДУ)</w:t>
      </w:r>
      <w:r w:rsidR="00ED17EB" w:rsidRPr="00572B2B">
        <w:rPr>
          <w:sz w:val="28"/>
          <w:szCs w:val="28"/>
        </w:rPr>
        <w:t xml:space="preserve">, </w:t>
      </w:r>
      <w:r w:rsidR="004D4A9C" w:rsidRPr="00572B2B">
        <w:rPr>
          <w:sz w:val="28"/>
          <w:szCs w:val="28"/>
        </w:rPr>
        <w:t>3 детскими школами искусств</w:t>
      </w:r>
      <w:r w:rsidR="003029DF" w:rsidRPr="00572B2B">
        <w:rPr>
          <w:sz w:val="28"/>
          <w:szCs w:val="28"/>
        </w:rPr>
        <w:t xml:space="preserve"> (далее - ДШИ)</w:t>
      </w:r>
      <w:r w:rsidR="004D4A9C" w:rsidRPr="00572B2B">
        <w:rPr>
          <w:sz w:val="28"/>
          <w:szCs w:val="28"/>
        </w:rPr>
        <w:t xml:space="preserve"> и 1 музыкальной школой, театрами</w:t>
      </w:r>
      <w:r w:rsidR="00ED17EB" w:rsidRPr="00572B2B">
        <w:rPr>
          <w:sz w:val="28"/>
          <w:szCs w:val="28"/>
        </w:rPr>
        <w:t xml:space="preserve"> </w:t>
      </w:r>
      <w:r w:rsidR="0057364E" w:rsidRPr="00572B2B">
        <w:rPr>
          <w:sz w:val="28"/>
          <w:szCs w:val="28"/>
        </w:rPr>
        <w:t xml:space="preserve">и 2 сетевыми музейными </w:t>
      </w:r>
      <w:r w:rsidR="0057364E" w:rsidRPr="0057364E">
        <w:rPr>
          <w:sz w:val="28"/>
          <w:szCs w:val="28"/>
        </w:rPr>
        <w:t>единиц</w:t>
      </w:r>
      <w:r w:rsidR="0057364E">
        <w:rPr>
          <w:sz w:val="28"/>
          <w:szCs w:val="28"/>
        </w:rPr>
        <w:t>ами</w:t>
      </w:r>
      <w:r w:rsidR="0057364E" w:rsidRPr="0057364E">
        <w:rPr>
          <w:sz w:val="28"/>
          <w:szCs w:val="28"/>
        </w:rPr>
        <w:t xml:space="preserve"> (городской краеведческий музей и музей истории русского быта)</w:t>
      </w:r>
      <w:r w:rsidR="007541C9" w:rsidRPr="00FA12EC">
        <w:rPr>
          <w:sz w:val="28"/>
          <w:szCs w:val="28"/>
        </w:rPr>
        <w:t>.</w:t>
      </w:r>
      <w:r w:rsidR="004D4A9C" w:rsidRPr="00FA12EC">
        <w:rPr>
          <w:sz w:val="28"/>
          <w:szCs w:val="28"/>
        </w:rPr>
        <w:t xml:space="preserve"> </w:t>
      </w:r>
    </w:p>
    <w:p w:rsidR="00124BD6" w:rsidRPr="00FA12EC" w:rsidRDefault="00124BD6" w:rsidP="00124B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eastAsia="Batang" w:hAnsi="Times New Roman"/>
          <w:sz w:val="28"/>
          <w:szCs w:val="28"/>
        </w:rPr>
        <w:t>Приоритетные направления развития культуры предусмотрены в документах стратегического планирования Российской Федерации, Ханты-Мансийского автономного округа</w:t>
      </w:r>
      <w:r w:rsidR="00E60FE0">
        <w:rPr>
          <w:rFonts w:ascii="Times New Roman" w:eastAsia="Batang" w:hAnsi="Times New Roman"/>
          <w:sz w:val="28"/>
          <w:szCs w:val="28"/>
        </w:rPr>
        <w:t xml:space="preserve"> </w:t>
      </w:r>
      <w:r w:rsidR="00CE5A07">
        <w:rPr>
          <w:rFonts w:ascii="Times New Roman" w:eastAsia="Batang" w:hAnsi="Times New Roman" w:cs="Times New Roman"/>
          <w:sz w:val="28"/>
          <w:szCs w:val="28"/>
        </w:rPr>
        <w:t>-</w:t>
      </w:r>
      <w:r w:rsidR="00E60FE0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Batang" w:hAnsi="Times New Roman"/>
          <w:sz w:val="28"/>
          <w:szCs w:val="28"/>
        </w:rPr>
        <w:t xml:space="preserve">Югры, национальном проекте </w:t>
      </w:r>
      <w:r w:rsidR="00724430">
        <w:rPr>
          <w:rFonts w:ascii="Times New Roman" w:eastAsia="Batang" w:hAnsi="Times New Roman"/>
          <w:sz w:val="28"/>
          <w:szCs w:val="28"/>
        </w:rPr>
        <w:t>"</w:t>
      </w:r>
      <w:r w:rsidRPr="00FA12EC">
        <w:rPr>
          <w:rFonts w:ascii="Times New Roman" w:eastAsia="Batang" w:hAnsi="Times New Roman"/>
          <w:sz w:val="28"/>
          <w:szCs w:val="28"/>
        </w:rPr>
        <w:t>Культура</w:t>
      </w:r>
      <w:r w:rsidR="00724430">
        <w:rPr>
          <w:rFonts w:ascii="Times New Roman" w:eastAsia="Batang" w:hAnsi="Times New Roman"/>
          <w:sz w:val="28"/>
          <w:szCs w:val="28"/>
        </w:rPr>
        <w:t>"</w:t>
      </w:r>
      <w:r w:rsidRPr="00FA12EC">
        <w:rPr>
          <w:rFonts w:ascii="Times New Roman" w:eastAsia="Batang" w:hAnsi="Times New Roman"/>
          <w:sz w:val="28"/>
          <w:szCs w:val="28"/>
        </w:rPr>
        <w:t>.</w:t>
      </w:r>
    </w:p>
    <w:p w:rsidR="00124BD6" w:rsidRPr="00FA12EC" w:rsidRDefault="00124BD6" w:rsidP="00124B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В рамках национального проекта </w:t>
      </w:r>
      <w:r w:rsidR="00724430"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Культура</w:t>
      </w:r>
      <w:r w:rsidR="00724430"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 произошла существенная модернизация материально-техническ</w:t>
      </w:r>
      <w:r w:rsidR="00984199">
        <w:rPr>
          <w:rFonts w:ascii="Times New Roman" w:hAnsi="Times New Roman"/>
          <w:sz w:val="28"/>
          <w:szCs w:val="28"/>
        </w:rPr>
        <w:t>ой базы детских школ искусств №1 и №</w:t>
      </w:r>
      <w:r w:rsidRPr="00FA12EC">
        <w:rPr>
          <w:rFonts w:ascii="Times New Roman" w:hAnsi="Times New Roman"/>
          <w:sz w:val="28"/>
          <w:szCs w:val="28"/>
        </w:rPr>
        <w:t xml:space="preserve">2 на сумму 50 млн. рублей. С 2019 года все детские школы искусств переоснащены музыкальными инструментами и специализированной литературой на сумму свыше 95 млн. рублей. </w:t>
      </w:r>
      <w:r w:rsidRPr="00FA12EC">
        <w:rPr>
          <w:rFonts w:ascii="Times New Roman" w:hAnsi="Times New Roman"/>
          <w:bCs/>
          <w:sz w:val="28"/>
          <w:szCs w:val="28"/>
        </w:rPr>
        <w:t>В Нижневартовске реализуется 10 дополнительных предпрофессиональных программ в области музыкального, хореографического, театрального, изобразительного и декоративно</w:t>
      </w:r>
      <w:r w:rsidR="00CE5A07">
        <w:rPr>
          <w:rFonts w:ascii="Times New Roman" w:hAnsi="Times New Roman"/>
          <w:bCs/>
          <w:sz w:val="28"/>
          <w:szCs w:val="28"/>
        </w:rPr>
        <w:t>-</w:t>
      </w:r>
      <w:r w:rsidRPr="00FA12EC">
        <w:rPr>
          <w:rFonts w:ascii="Times New Roman" w:hAnsi="Times New Roman"/>
          <w:bCs/>
          <w:sz w:val="28"/>
          <w:szCs w:val="28"/>
        </w:rPr>
        <w:t xml:space="preserve">прикладного искусства, по которым проходят </w:t>
      </w:r>
      <w:r w:rsidR="00B56D74" w:rsidRPr="00FA12EC">
        <w:rPr>
          <w:rFonts w:ascii="Times New Roman" w:hAnsi="Times New Roman"/>
          <w:bCs/>
          <w:sz w:val="28"/>
          <w:szCs w:val="28"/>
        </w:rPr>
        <w:t xml:space="preserve">обучение </w:t>
      </w:r>
      <w:r w:rsidR="00B56D74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,3%</w:t>
      </w:r>
      <w:r w:rsidRPr="00FA12EC">
        <w:rPr>
          <w:rFonts w:ascii="Times New Roman" w:hAnsi="Times New Roman"/>
          <w:bCs/>
          <w:sz w:val="28"/>
          <w:szCs w:val="28"/>
        </w:rPr>
        <w:t xml:space="preserve"> учащихся. </w:t>
      </w:r>
    </w:p>
    <w:p w:rsidR="00897528" w:rsidRDefault="00B90A7F" w:rsidP="00B90A7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федерального проекта </w:t>
      </w:r>
      <w:r w:rsidR="00724430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Творческие люди</w:t>
      </w:r>
      <w:r w:rsidR="00724430">
        <w:rPr>
          <w:rFonts w:ascii="Times New Roman" w:hAnsi="Times New Roman"/>
          <w:sz w:val="28"/>
          <w:szCs w:val="28"/>
        </w:rPr>
        <w:t>"</w:t>
      </w:r>
      <w:r w:rsidRPr="008A770F">
        <w:rPr>
          <w:rFonts w:ascii="Times New Roman" w:hAnsi="Times New Roman"/>
          <w:sz w:val="28"/>
          <w:szCs w:val="28"/>
        </w:rPr>
        <w:t xml:space="preserve"> на базе ведущих творческих вузов в 2022 году повысили квалификацию 53 </w:t>
      </w:r>
      <w:r>
        <w:rPr>
          <w:rFonts w:ascii="Times New Roman" w:hAnsi="Times New Roman"/>
          <w:sz w:val="28"/>
          <w:szCs w:val="28"/>
        </w:rPr>
        <w:t>специалиста</w:t>
      </w:r>
      <w:r w:rsidRPr="008A7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A770F">
        <w:rPr>
          <w:rFonts w:ascii="Times New Roman" w:hAnsi="Times New Roman"/>
          <w:sz w:val="28"/>
          <w:szCs w:val="28"/>
        </w:rPr>
        <w:t xml:space="preserve">сферы культуры и дополнительного образования, за четыре года обучились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8A770F">
        <w:rPr>
          <w:rFonts w:ascii="Times New Roman" w:hAnsi="Times New Roman"/>
          <w:sz w:val="28"/>
          <w:szCs w:val="28"/>
        </w:rPr>
        <w:t>150 специалистов.</w:t>
      </w:r>
    </w:p>
    <w:p w:rsidR="00FC38B6" w:rsidRPr="008A770F" w:rsidRDefault="00FC38B6" w:rsidP="00FC38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70F">
        <w:rPr>
          <w:rFonts w:ascii="Times New Roman" w:hAnsi="Times New Roman"/>
          <w:sz w:val="28"/>
          <w:szCs w:val="28"/>
        </w:rPr>
        <w:t>Новым инструментом активного приобщения молодого поколения                           к произведениям культуры и искусства стала р</w:t>
      </w:r>
      <w:r>
        <w:rPr>
          <w:rFonts w:ascii="Times New Roman" w:hAnsi="Times New Roman"/>
          <w:sz w:val="28"/>
          <w:szCs w:val="28"/>
        </w:rPr>
        <w:t>еализация федерального проекта "Пушкинская карта"</w:t>
      </w:r>
      <w:r w:rsidRPr="008A770F">
        <w:rPr>
          <w:rFonts w:ascii="Times New Roman" w:hAnsi="Times New Roman"/>
          <w:sz w:val="28"/>
          <w:szCs w:val="28"/>
        </w:rPr>
        <w:t xml:space="preserve">. </w:t>
      </w:r>
      <w:r w:rsidR="00CE5A07">
        <w:rPr>
          <w:rFonts w:ascii="Times New Roman" w:hAnsi="Times New Roman"/>
          <w:sz w:val="28"/>
          <w:szCs w:val="28"/>
        </w:rPr>
        <w:t>К</w:t>
      </w:r>
      <w:r w:rsidRPr="008A770F">
        <w:rPr>
          <w:rFonts w:ascii="Times New Roman" w:hAnsi="Times New Roman"/>
          <w:bCs/>
          <w:sz w:val="28"/>
          <w:szCs w:val="28"/>
        </w:rPr>
        <w:t xml:space="preserve"> участию в программе присоединились </w:t>
      </w:r>
      <w:r w:rsidRPr="008A770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6</w:t>
      </w:r>
      <w:r w:rsidRPr="008A770F">
        <w:rPr>
          <w:rFonts w:ascii="Times New Roman" w:hAnsi="Times New Roman"/>
          <w:sz w:val="28"/>
          <w:szCs w:val="28"/>
        </w:rPr>
        <w:t xml:space="preserve"> муниципальных учреждений культуры города. Новые проекты, реализуемые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 xml:space="preserve">в </w:t>
      </w:r>
      <w:r w:rsidR="00CE5A0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году: проект "</w:t>
      </w:r>
      <w:r w:rsidRPr="008A770F">
        <w:rPr>
          <w:rFonts w:ascii="Times New Roman" w:hAnsi="Times New Roman"/>
          <w:sz w:val="28"/>
          <w:szCs w:val="28"/>
        </w:rPr>
        <w:t>Вечерняя школа Станислава Строч</w:t>
      </w:r>
      <w:r>
        <w:rPr>
          <w:rFonts w:ascii="Times New Roman" w:hAnsi="Times New Roman"/>
          <w:sz w:val="28"/>
          <w:szCs w:val="28"/>
        </w:rPr>
        <w:t>инского"</w:t>
      </w:r>
      <w:r w:rsidRPr="008A770F">
        <w:rPr>
          <w:rFonts w:ascii="Times New Roman" w:hAnsi="Times New Roman"/>
          <w:sz w:val="28"/>
          <w:szCs w:val="28"/>
        </w:rPr>
        <w:t>, л</w:t>
      </w:r>
      <w:r w:rsidR="00E60FE0">
        <w:rPr>
          <w:rFonts w:ascii="Times New Roman" w:hAnsi="Times New Roman"/>
          <w:sz w:val="28"/>
          <w:szCs w:val="28"/>
        </w:rPr>
        <w:t>ектории и театрализованные чтения</w:t>
      </w:r>
      <w:r w:rsidRPr="008A770F">
        <w:rPr>
          <w:rFonts w:ascii="Times New Roman" w:hAnsi="Times New Roman"/>
          <w:sz w:val="28"/>
          <w:szCs w:val="28"/>
        </w:rPr>
        <w:t xml:space="preserve"> по произведениям русских писателей. </w:t>
      </w:r>
    </w:p>
    <w:p w:rsidR="00FC38B6" w:rsidRPr="00FA12EC" w:rsidRDefault="00FC38B6" w:rsidP="00FC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Музейная отрасль города характеризуется ростом объемов электронных ресурсов (электронных каталогов, выставок), увеличением количества выставок и развитием информационной базы музейного фонда с обеспечением свободного доступа через информационно-телекоммуникационную сеть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.</w:t>
      </w:r>
    </w:p>
    <w:p w:rsidR="00FC38B6" w:rsidRDefault="009C12ED" w:rsidP="00B90A7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FA12EC">
        <w:rPr>
          <w:rFonts w:ascii="Times New Roman" w:eastAsia="Calibri" w:hAnsi="Times New Roman"/>
          <w:sz w:val="28"/>
          <w:szCs w:val="28"/>
        </w:rPr>
        <w:t>В Нижневартовске за последние 5 лет была проведена модернизация системы информационно-библиотечного обслуживания населения путем расширения спектра электронных сервисов и услуг, автоматизации основных библиотечно-библиографических процессов.</w:t>
      </w:r>
    </w:p>
    <w:p w:rsidR="00907AAD" w:rsidRPr="008A770F" w:rsidRDefault="00907AAD" w:rsidP="00907A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За последние годы заметно выросло обращение к цифровым ресурсам в сфере культуры. </w:t>
      </w:r>
      <w:r>
        <w:rPr>
          <w:rFonts w:ascii="Times New Roman" w:hAnsi="Times New Roman"/>
          <w:sz w:val="28"/>
          <w:szCs w:val="28"/>
        </w:rPr>
        <w:t>В</w:t>
      </w:r>
      <w:r w:rsidRPr="00FA12EC">
        <w:rPr>
          <w:rFonts w:ascii="Times New Roman" w:hAnsi="Times New Roman"/>
          <w:sz w:val="28"/>
          <w:szCs w:val="28"/>
        </w:rPr>
        <w:t xml:space="preserve"> рамках регионального проекта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Культурная среда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, входящего в национальный проект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 xml:space="preserve">2022 году открыта вторая </w:t>
      </w:r>
      <w:r w:rsidRPr="00FA12EC">
        <w:rPr>
          <w:rFonts w:ascii="Times New Roman" w:hAnsi="Times New Roman"/>
          <w:sz w:val="28"/>
          <w:szCs w:val="28"/>
        </w:rPr>
        <w:t xml:space="preserve">модельная библиотека. </w:t>
      </w:r>
      <w:r w:rsidRPr="008A770F">
        <w:rPr>
          <w:rFonts w:ascii="Times New Roman" w:hAnsi="Times New Roman"/>
          <w:sz w:val="28"/>
          <w:szCs w:val="28"/>
        </w:rPr>
        <w:t xml:space="preserve">Созданы новые комфортные пространства, наполненные </w:t>
      </w:r>
      <w:r w:rsidRPr="008A770F">
        <w:rPr>
          <w:rFonts w:ascii="Times New Roman" w:hAnsi="Times New Roman"/>
          <w:sz w:val="28"/>
          <w:szCs w:val="28"/>
        </w:rPr>
        <w:lastRenderedPageBreak/>
        <w:t>смыслами, оснащенные современными технологиями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 xml:space="preserve">для общения и воплощения творческих идей для всех категорий населения. </w:t>
      </w:r>
      <w:r>
        <w:rPr>
          <w:rFonts w:ascii="Times New Roman" w:hAnsi="Times New Roman"/>
          <w:sz w:val="28"/>
          <w:szCs w:val="28"/>
        </w:rPr>
        <w:t xml:space="preserve">Город </w:t>
      </w:r>
      <w:r w:rsidRPr="008A770F">
        <w:rPr>
          <w:rFonts w:ascii="Times New Roman" w:hAnsi="Times New Roman"/>
          <w:sz w:val="28"/>
          <w:szCs w:val="28"/>
        </w:rPr>
        <w:t xml:space="preserve">Нижневартовск занимает лидирующую позицию в Ханты-Мансийском автономном округе </w:t>
      </w:r>
      <w:r>
        <w:rPr>
          <w:rFonts w:ascii="Times New Roman" w:hAnsi="Times New Roman"/>
          <w:sz w:val="28"/>
          <w:szCs w:val="28"/>
        </w:rPr>
        <w:t>-</w:t>
      </w:r>
      <w:r w:rsidRPr="008A770F">
        <w:rPr>
          <w:rFonts w:ascii="Times New Roman" w:hAnsi="Times New Roman"/>
          <w:sz w:val="28"/>
          <w:szCs w:val="28"/>
        </w:rPr>
        <w:t xml:space="preserve"> Югре по количеству библиотек нового поколения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</w:t>
      </w:r>
      <w:r w:rsidRPr="008A770F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9</w:t>
      </w:r>
      <w:r w:rsidRPr="008A770F">
        <w:rPr>
          <w:rFonts w:ascii="Times New Roman" w:hAnsi="Times New Roman"/>
          <w:sz w:val="28"/>
          <w:szCs w:val="28"/>
        </w:rPr>
        <w:t xml:space="preserve"> находятся в Нижневартовске).</w:t>
      </w:r>
    </w:p>
    <w:p w:rsidR="00907AAD" w:rsidRDefault="00907AAD" w:rsidP="00B90A7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D4A9C" w:rsidRPr="00FA12EC" w:rsidRDefault="004D4A9C" w:rsidP="00907AAD">
      <w:pPr>
        <w:pStyle w:val="ab"/>
        <w:spacing w:before="0" w:beforeAutospacing="0" w:after="0" w:afterAutospacing="0"/>
        <w:jc w:val="right"/>
        <w:textAlignment w:val="top"/>
        <w:rPr>
          <w:sz w:val="28"/>
          <w:szCs w:val="28"/>
        </w:rPr>
      </w:pPr>
      <w:r w:rsidRPr="00FA12EC">
        <w:rPr>
          <w:sz w:val="28"/>
          <w:szCs w:val="28"/>
        </w:rPr>
        <w:t>Таблица 1</w:t>
      </w:r>
      <w:r w:rsidR="00124BD6">
        <w:rPr>
          <w:sz w:val="28"/>
          <w:szCs w:val="28"/>
        </w:rPr>
        <w:t>.9</w:t>
      </w:r>
    </w:p>
    <w:p w:rsidR="004D4A9C" w:rsidRPr="0019022A" w:rsidRDefault="004D4A9C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Основные показатели развития культуры</w:t>
      </w:r>
      <w:r w:rsidR="00CD6759"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в г</w:t>
      </w:r>
      <w:r w:rsidR="00B71B9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ороде</w:t>
      </w:r>
      <w:r w:rsidR="00CD6759"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Нижневартовске</w:t>
      </w:r>
    </w:p>
    <w:p w:rsidR="00BF4005" w:rsidRDefault="00BF4005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1176"/>
        <w:gridCol w:w="1176"/>
        <w:gridCol w:w="1049"/>
        <w:gridCol w:w="1176"/>
        <w:gridCol w:w="1176"/>
      </w:tblGrid>
      <w:tr w:rsidR="00BF4005" w:rsidRPr="00991EA0" w:rsidTr="00305711">
        <w:trPr>
          <w:trHeight w:val="446"/>
        </w:trPr>
        <w:tc>
          <w:tcPr>
            <w:tcW w:w="2057" w:type="pct"/>
            <w:shd w:val="clear" w:color="auto" w:fill="auto"/>
          </w:tcPr>
          <w:p w:rsidR="00B71B93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учреждений культуры и </w:t>
            </w:r>
            <w:r w:rsidR="008468C0" w:rsidRPr="00991EA0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(ед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6"/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4BD6"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25 сетевых единиц, в том числе 15 библиотек, 2 музея, 1 </w:t>
            </w:r>
            <w:r w:rsidR="00734A7A"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театр,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КДУ, 3 ДШИ и 1 музыкальная школа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991EA0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1 160 </w:t>
            </w:r>
            <w:r w:rsidR="00BF4005" w:rsidRPr="00991EA0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171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003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246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муниципальных библиотек, переоснащенных по модельному стандарту, с нарастающим итогом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ДШИ, о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снащенных музыкальными инструментами, оборудованием и учебными материалами </w:t>
            </w:r>
            <w:r w:rsidR="00DB3FAF"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рамках национального проекта </w:t>
            </w:r>
            <w:r w:rsidR="00086E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"</w:t>
            </w:r>
            <w:r w:rsidR="00DB3FAF"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Культура</w:t>
            </w:r>
            <w:r w:rsidR="00086E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"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с нарастающим итогом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  <w:vAlign w:val="center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обучающихся ДШИ, всего (чел.</w:t>
            </w:r>
            <w:r w:rsidR="00124BD6" w:rsidRPr="00991EA0">
              <w:rPr>
                <w:rFonts w:ascii="Times New Roman" w:hAnsi="Times New Roman" w:cs="Times New Roman"/>
                <w:sz w:val="24"/>
                <w:szCs w:val="24"/>
              </w:rPr>
              <w:t>), в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3 735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3 712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3 742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3 774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7"/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обучающихся ДШИ с особыми потребностями: дети с ОВЗ и дети-инвалиды (чел.)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  <w:vAlign w:val="center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Численность молодых педагогических работников в возрасте до 30 лет (чел.)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Количество призовых мест, которые заняли творческие коллективы                             и отдельные исполнители учреждений культуры и детских школ искусств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2 698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2 356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2 853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3 573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3 649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родителей (законных представителей) условиями и качеством услуг,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школами искусств (%)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90,69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91,77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92,61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</w:tbl>
    <w:p w:rsidR="004D4A9C" w:rsidRPr="00FA12EC" w:rsidRDefault="004D4A9C" w:rsidP="00E24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lastRenderedPageBreak/>
        <w:t>Реализация поставленных задач в области культуры способствовал</w:t>
      </w:r>
      <w:r w:rsidR="00BF4005">
        <w:rPr>
          <w:rFonts w:ascii="Times New Roman" w:hAnsi="Times New Roman"/>
          <w:sz w:val="28"/>
          <w:szCs w:val="28"/>
        </w:rPr>
        <w:t>а</w:t>
      </w:r>
      <w:r w:rsidRPr="00FA12EC">
        <w:rPr>
          <w:rFonts w:ascii="Times New Roman" w:hAnsi="Times New Roman"/>
          <w:sz w:val="28"/>
          <w:szCs w:val="28"/>
        </w:rPr>
        <w:t xml:space="preserve"> повышению качества и доступности культурных благ для всех категорий граждан города Нижневартовска.</w:t>
      </w:r>
    </w:p>
    <w:p w:rsidR="00496C2D" w:rsidRPr="00FA12EC" w:rsidRDefault="00496C2D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7479F2" w:rsidRPr="0019022A" w:rsidRDefault="007479F2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1.1.8</w:t>
      </w:r>
      <w:r w:rsidR="00982109"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.</w:t>
      </w: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 Физическая культура и спорт</w:t>
      </w:r>
    </w:p>
    <w:p w:rsidR="00464591" w:rsidRPr="00FA12EC" w:rsidRDefault="00464591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7479F2" w:rsidRPr="00FA12EC" w:rsidRDefault="007479F2" w:rsidP="00E24D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kern w:val="2"/>
          <w:sz w:val="28"/>
          <w:szCs w:val="28"/>
          <w:lang w:eastAsia="ar-SA"/>
        </w:rPr>
      </w:pP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Приоритеты развития сферы физической культуры и спорта отражены в указах</w:t>
      </w:r>
      <w:r w:rsidR="008137BD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 </w:t>
      </w:r>
      <w:r w:rsidRPr="00FA12EC">
        <w:rPr>
          <w:rFonts w:ascii="Times New Roman" w:eastAsia="SimSun" w:hAnsi="Times New Roman"/>
          <w:kern w:val="1"/>
          <w:sz w:val="28"/>
          <w:szCs w:val="28"/>
          <w:lang w:eastAsia="ar-SA"/>
        </w:rPr>
        <w:t>Президента Российской Федерации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, а также учтены при форм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ировании регионального проекта 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Спорт </w:t>
      </w:r>
      <w:r w:rsidR="00104964">
        <w:rPr>
          <w:rFonts w:ascii="Times New Roman" w:eastAsia="Batang" w:hAnsi="Times New Roman"/>
          <w:kern w:val="1"/>
          <w:sz w:val="28"/>
          <w:szCs w:val="28"/>
          <w:lang w:eastAsia="ar-SA"/>
        </w:rPr>
        <w:t>-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 норма жизни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, являющегос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я частью национального проекта 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Демография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.</w:t>
      </w:r>
    </w:p>
    <w:p w:rsidR="00BF777A" w:rsidRPr="00A12A1A" w:rsidRDefault="00BF777A" w:rsidP="00BF77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За последние 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5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лет количество граждан, в 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возрасте от 3 до 79 лет,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систематически занимающихся физической культурой и спортом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в городе, возросло на 43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,3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% 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(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>с</w:t>
      </w:r>
      <w:r w:rsidR="00104964">
        <w:rPr>
          <w:rFonts w:ascii="Times New Roman" w:eastAsia="SimSun" w:hAnsi="Times New Roman"/>
          <w:kern w:val="1"/>
          <w:sz w:val="28"/>
          <w:szCs w:val="28"/>
          <w:lang w:eastAsia="ar-SA"/>
        </w:rPr>
        <w:t>о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100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 517 человек в 2018 году до 144</w:t>
      </w:r>
      <w:r w:rsidRPr="002C0281">
        <w:rPr>
          <w:rFonts w:ascii="Times New Roman" w:hAnsi="Times New Roman"/>
          <w:sz w:val="28"/>
          <w:szCs w:val="28"/>
        </w:rPr>
        <w:t> 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065 человек 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          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>в 2022 году)</w:t>
      </w:r>
      <w:r w:rsidR="00F14134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и составляет </w:t>
      </w:r>
      <w:r w:rsidR="00F14134"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5</w:t>
      </w:r>
      <w:r w:rsidR="006F1060"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3</w:t>
      </w:r>
      <w:r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,</w:t>
      </w:r>
      <w:r w:rsid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7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% от общей численности населения города</w:t>
      </w:r>
      <w:r w:rsidR="00537714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(Таблица 1.10)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.</w:t>
      </w:r>
    </w:p>
    <w:p w:rsidR="00124BD6" w:rsidRDefault="00124BD6" w:rsidP="00124B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</w:pP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С целью развития сети спортивных объектов в шаговой доступности 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                 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за последние 5 лет в городе введены в эксплуатацию 27 плоскостных спортивных сооружений, модернизированы и реконструированы 6 спортивных площадок.</w:t>
      </w:r>
    </w:p>
    <w:p w:rsidR="00B56D74" w:rsidRDefault="00B56D74" w:rsidP="00B56D74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>В 2022 году введены в эксплуатацию многофункциональная спортивная площадка и гимнастический комплекс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на улице</w:t>
      </w: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Энтузиастов</w:t>
      </w:r>
      <w:r w:rsidR="00D84282">
        <w:rPr>
          <w:rFonts w:ascii="Times New Roman" w:eastAsia="SimSun" w:hAnsi="Times New Roman"/>
          <w:kern w:val="1"/>
          <w:sz w:val="28"/>
          <w:szCs w:val="28"/>
          <w:lang w:eastAsia="ar-SA"/>
        </w:rPr>
        <w:t>,</w:t>
      </w:r>
      <w:r w:rsidR="00106E2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25;</w:t>
      </w: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на улице Героев Самотлора, 22 установлен первый в городе комплекс уличных тренажеров под навесом для маломобильных групп населения, спортивно-гимнастическая площадка с основанием из резиновой плитки, а также детский трек для катания на роликовых коньках и велосипедах.</w:t>
      </w:r>
    </w:p>
    <w:p w:rsidR="00537714" w:rsidRPr="00DB40AA" w:rsidRDefault="00537714" w:rsidP="00537714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</w:pP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Обеспеченность спортивными сооружениями по итогам года                        составляет 27,6%. Для повышения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доступности 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объект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ами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 физической культуры и спорта ведется строительство Лыжно-биатлонного комплекса, Центра боевых искусств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.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 Также планируется приступить к строительству  Многофункционального спортивного комплекса в 27 квартале.</w:t>
      </w:r>
    </w:p>
    <w:p w:rsidR="00734A7A" w:rsidRDefault="00537714" w:rsidP="0053771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A12A1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В городе функционируют 3 учреждения спортивной подготовки                         и 1 учреждение, которое занимается проведением 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спортивных соревнований, физкультурных мероприятий, а также эксплуатацией плоскостных спортивных сооружений.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Численность занимающихся составляет 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1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1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 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047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 xml:space="preserve"> человек, спортивную подготовку о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рганизуют 169 штатных тренеров.</w:t>
      </w:r>
    </w:p>
    <w:p w:rsidR="0023197D" w:rsidRPr="00FA12EC" w:rsidRDefault="007479F2" w:rsidP="00537714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  <w:r w:rsidRPr="00FA12EC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Таблица 1</w:t>
      </w:r>
      <w:r w:rsidR="00124BD6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.10</w:t>
      </w:r>
    </w:p>
    <w:p w:rsidR="00CD6759" w:rsidRPr="0019022A" w:rsidRDefault="007479F2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Основные показатели развития физической культуры и спорта</w:t>
      </w:r>
      <w:r w:rsidR="00CD6759"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 xml:space="preserve"> в </w:t>
      </w:r>
    </w:p>
    <w:p w:rsidR="00464591" w:rsidRPr="0019022A" w:rsidRDefault="00CD6759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г</w:t>
      </w:r>
      <w:r w:rsidR="006F276B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 xml:space="preserve">ороде </w:t>
      </w: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Нижневартовске</w:t>
      </w:r>
    </w:p>
    <w:p w:rsidR="00BF777A" w:rsidRDefault="00BF777A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0"/>
        <w:gridCol w:w="840"/>
        <w:gridCol w:w="841"/>
        <w:gridCol w:w="840"/>
        <w:gridCol w:w="841"/>
        <w:gridCol w:w="826"/>
      </w:tblGrid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Наименование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2018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год 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2019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2020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2021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2022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</w:tr>
      <w:tr w:rsidR="006F1060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6F1060" w:rsidRPr="00991EA0" w:rsidRDefault="006F1060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Доля населения, систематически занимающегося 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физической культурой и спортом, %</w:t>
            </w:r>
          </w:p>
        </w:tc>
        <w:tc>
          <w:tcPr>
            <w:tcW w:w="436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38,5</w:t>
            </w:r>
          </w:p>
        </w:tc>
        <w:tc>
          <w:tcPr>
            <w:tcW w:w="437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46,0</w:t>
            </w:r>
          </w:p>
        </w:tc>
        <w:tc>
          <w:tcPr>
            <w:tcW w:w="436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48,7</w:t>
            </w:r>
          </w:p>
        </w:tc>
        <w:tc>
          <w:tcPr>
            <w:tcW w:w="437" w:type="pct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51,0</w:t>
            </w:r>
          </w:p>
        </w:tc>
        <w:tc>
          <w:tcPr>
            <w:tcW w:w="430" w:type="pct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53,7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граждан, систематически занимающихся физической культурой и массовым спортом в городе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 чел.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100 517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120 825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128 780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135 380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144 065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Численность занимающихся в городе адаптивной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физической культурой в городе, чел.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1371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1 403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1 472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1 561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1 586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Уровень обеспеченности населения спортивными сооружениями исходя из единовременной пропускн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ой способности объектов спорта, %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22,1 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25,7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25,8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26,7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27,6</w:t>
            </w:r>
          </w:p>
        </w:tc>
      </w:tr>
    </w:tbl>
    <w:p w:rsidR="00BF777A" w:rsidRDefault="00BF777A" w:rsidP="00124BD6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</w:p>
    <w:p w:rsidR="00BF777A" w:rsidRDefault="00BF777A" w:rsidP="00BF7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01466">
        <w:rPr>
          <w:rFonts w:ascii="Times New Roman" w:eastAsia="Times New Roman" w:hAnsi="Times New Roman" w:cs="Times New Roman"/>
          <w:sz w:val="28"/>
          <w:szCs w:val="28"/>
        </w:rPr>
        <w:t>период с 2018</w:t>
      </w:r>
      <w:r w:rsidR="008137BD">
        <w:rPr>
          <w:rFonts w:ascii="Times New Roman" w:eastAsia="Times New Roman" w:hAnsi="Times New Roman" w:cs="Times New Roman"/>
          <w:sz w:val="28"/>
          <w:szCs w:val="28"/>
        </w:rPr>
        <w:t xml:space="preserve"> по 2022 г</w:t>
      </w:r>
      <w:r w:rsidR="00D40EBE">
        <w:rPr>
          <w:rFonts w:ascii="Times New Roman" w:eastAsia="Times New Roman" w:hAnsi="Times New Roman" w:cs="Times New Roman"/>
          <w:sz w:val="28"/>
          <w:szCs w:val="28"/>
        </w:rPr>
        <w:t>оды</w:t>
      </w:r>
      <w:r w:rsidR="00B014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проведено более </w:t>
      </w:r>
      <w:r w:rsidR="00D621D9" w:rsidRPr="00D621D9">
        <w:rPr>
          <w:rFonts w:ascii="Times New Roman" w:eastAsia="Times New Roman" w:hAnsi="Times New Roman" w:cs="Times New Roman"/>
          <w:sz w:val="28"/>
          <w:szCs w:val="28"/>
        </w:rPr>
        <w:t>3 тыс.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>спортивно-массовы</w:t>
      </w:r>
      <w:r w:rsidR="008137BD">
        <w:rPr>
          <w:rFonts w:ascii="Times New Roman" w:eastAsia="Times New Roman" w:hAnsi="Times New Roman" w:cs="Times New Roman"/>
          <w:sz w:val="28"/>
          <w:szCs w:val="28"/>
        </w:rPr>
        <w:t>х и оздоровительных мероприятий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 с общим количеством участников более 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>16</w:t>
      </w:r>
      <w:r w:rsidR="002805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тыс. человек. </w:t>
      </w:r>
    </w:p>
    <w:p w:rsidR="00C92165" w:rsidRPr="00FA12EC" w:rsidRDefault="00C92165" w:rsidP="0012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6C2" w:rsidRPr="0019022A" w:rsidRDefault="008966C2" w:rsidP="009135A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1.1.9.</w:t>
      </w: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Услуги в сфере социального развития</w:t>
      </w:r>
    </w:p>
    <w:p w:rsidR="00121789" w:rsidRPr="00FA12EC" w:rsidRDefault="00121789" w:rsidP="00E24DB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</w:p>
    <w:p w:rsidR="00F8047D" w:rsidRPr="00146EB1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7E03">
        <w:rPr>
          <w:rFonts w:ascii="Times New Roman" w:hAnsi="Times New Roman"/>
          <w:sz w:val="28"/>
          <w:szCs w:val="28"/>
        </w:rPr>
        <w:t xml:space="preserve">В целях сохранения уровня защищенности социально уязвимых слоев населения в </w:t>
      </w:r>
      <w:r w:rsidR="00703246">
        <w:rPr>
          <w:rFonts w:ascii="Times New Roman" w:hAnsi="Times New Roman"/>
          <w:sz w:val="28"/>
          <w:szCs w:val="28"/>
        </w:rPr>
        <w:t xml:space="preserve">городе реализуется </w:t>
      </w:r>
      <w:r w:rsidR="00124BD6">
        <w:rPr>
          <w:rFonts w:ascii="Times New Roman" w:hAnsi="Times New Roman"/>
          <w:sz w:val="28"/>
          <w:szCs w:val="28"/>
        </w:rPr>
        <w:t>муниципальн</w:t>
      </w:r>
      <w:r w:rsidR="00703246">
        <w:rPr>
          <w:rFonts w:ascii="Times New Roman" w:hAnsi="Times New Roman"/>
          <w:sz w:val="28"/>
          <w:szCs w:val="28"/>
        </w:rPr>
        <w:t>ая</w:t>
      </w:r>
      <w:r w:rsidR="00124BD6">
        <w:rPr>
          <w:rFonts w:ascii="Times New Roman" w:hAnsi="Times New Roman"/>
          <w:sz w:val="28"/>
          <w:szCs w:val="28"/>
        </w:rPr>
        <w:t xml:space="preserve"> программ</w:t>
      </w:r>
      <w:r w:rsidR="00703246">
        <w:rPr>
          <w:rFonts w:ascii="Times New Roman" w:hAnsi="Times New Roman"/>
          <w:sz w:val="28"/>
          <w:szCs w:val="28"/>
        </w:rPr>
        <w:t>а</w:t>
      </w:r>
      <w:r w:rsidR="00124BD6">
        <w:rPr>
          <w:rFonts w:ascii="Times New Roman" w:hAnsi="Times New Roman"/>
          <w:sz w:val="28"/>
          <w:szCs w:val="28"/>
        </w:rPr>
        <w:t xml:space="preserve"> 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>Социальная поддержка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E7E03">
        <w:rPr>
          <w:rFonts w:ascii="Times New Roman" w:hAnsi="Times New Roman"/>
          <w:sz w:val="28"/>
          <w:szCs w:val="28"/>
        </w:rPr>
        <w:t xml:space="preserve">и социальная помощь для отдельных категорий </w:t>
      </w:r>
      <w:r w:rsidR="00124BD6">
        <w:rPr>
          <w:rFonts w:ascii="Times New Roman" w:hAnsi="Times New Roman"/>
          <w:sz w:val="28"/>
          <w:szCs w:val="28"/>
        </w:rPr>
        <w:t>граждан в городе Нижневартовске</w:t>
      </w:r>
      <w:r w:rsidR="00724430">
        <w:rPr>
          <w:rFonts w:ascii="Times New Roman" w:hAnsi="Times New Roman"/>
          <w:sz w:val="28"/>
          <w:szCs w:val="28"/>
        </w:rPr>
        <w:t>"</w:t>
      </w:r>
      <w:r w:rsidRPr="00146EB1">
        <w:rPr>
          <w:rFonts w:ascii="Times New Roman" w:hAnsi="Times New Roman"/>
          <w:sz w:val="28"/>
          <w:szCs w:val="28"/>
        </w:rPr>
        <w:t>.</w:t>
      </w:r>
    </w:p>
    <w:p w:rsidR="00F8047D" w:rsidRPr="00146EB1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46EB1">
        <w:rPr>
          <w:rFonts w:ascii="Times New Roman" w:hAnsi="Times New Roman"/>
          <w:sz w:val="28"/>
          <w:szCs w:val="28"/>
        </w:rPr>
        <w:t xml:space="preserve">Количество получателей мер социальной поддержки </w:t>
      </w:r>
      <w:r w:rsidR="00FB38D6">
        <w:rPr>
          <w:rFonts w:ascii="Times New Roman" w:hAnsi="Times New Roman"/>
          <w:sz w:val="28"/>
          <w:szCs w:val="28"/>
        </w:rPr>
        <w:t xml:space="preserve">в 2022 году </w:t>
      </w:r>
      <w:r w:rsidRPr="00146EB1">
        <w:rPr>
          <w:rFonts w:ascii="Times New Roman" w:hAnsi="Times New Roman"/>
          <w:sz w:val="28"/>
          <w:szCs w:val="28"/>
        </w:rPr>
        <w:t>составило</w:t>
      </w:r>
      <w:r>
        <w:rPr>
          <w:rFonts w:ascii="Times New Roman" w:hAnsi="Times New Roman"/>
          <w:sz w:val="28"/>
          <w:szCs w:val="28"/>
        </w:rPr>
        <w:t xml:space="preserve"> 74</w:t>
      </w:r>
      <w:r w:rsidRPr="002C028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430</w:t>
      </w:r>
      <w:r w:rsidRPr="00146EB1">
        <w:rPr>
          <w:rFonts w:ascii="Times New Roman" w:hAnsi="Times New Roman"/>
          <w:sz w:val="28"/>
          <w:szCs w:val="28"/>
        </w:rPr>
        <w:t xml:space="preserve"> человек.</w:t>
      </w:r>
    </w:p>
    <w:p w:rsidR="00F8047D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7E03">
        <w:rPr>
          <w:rFonts w:ascii="Times New Roman" w:hAnsi="Times New Roman"/>
          <w:sz w:val="28"/>
          <w:szCs w:val="28"/>
        </w:rPr>
        <w:t>В рамках реал</w:t>
      </w:r>
      <w:r w:rsidR="00124BD6">
        <w:rPr>
          <w:rFonts w:ascii="Times New Roman" w:hAnsi="Times New Roman"/>
          <w:sz w:val="28"/>
          <w:szCs w:val="28"/>
        </w:rPr>
        <w:t xml:space="preserve">изации муниципальной программы 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>Доступная среда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124BD6">
        <w:rPr>
          <w:rFonts w:ascii="Times New Roman" w:hAnsi="Times New Roman"/>
          <w:sz w:val="28"/>
          <w:szCs w:val="28"/>
        </w:rPr>
        <w:t>в городе Нижневартовске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 xml:space="preserve"> продолжена поэтапная работа по формированию доступной среды жизнедеятельности для инвалидов, обеспечению доступа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8E7E03">
        <w:rPr>
          <w:rFonts w:ascii="Times New Roman" w:hAnsi="Times New Roman"/>
          <w:sz w:val="28"/>
          <w:szCs w:val="28"/>
        </w:rPr>
        <w:t xml:space="preserve">к объектам, повышению доступности услуг муниципальных учреждений социальной сферы. </w:t>
      </w:r>
    </w:p>
    <w:p w:rsidR="00DE3AB2" w:rsidRPr="00AA0079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A0079">
        <w:rPr>
          <w:rFonts w:ascii="Times New Roman" w:hAnsi="Times New Roman"/>
          <w:sz w:val="28"/>
          <w:szCs w:val="28"/>
        </w:rPr>
        <w:t>Проделана важная работа по оказанию социальной поддержки гражданам:</w:t>
      </w:r>
    </w:p>
    <w:p w:rsidR="00DE3AB2" w:rsidRPr="00AA0079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A0079">
        <w:rPr>
          <w:rFonts w:ascii="Times New Roman" w:hAnsi="Times New Roman"/>
          <w:sz w:val="28"/>
          <w:szCs w:val="28"/>
        </w:rPr>
        <w:t>ветеранам Великой Отечественной войны в связи с празднованием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A0079">
        <w:rPr>
          <w:rFonts w:ascii="Times New Roman" w:hAnsi="Times New Roman"/>
          <w:sz w:val="28"/>
          <w:szCs w:val="28"/>
        </w:rPr>
        <w:t>77-й годовщины Победы в Великой Отечественной войне 1941-1945 годов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A0079">
        <w:rPr>
          <w:rFonts w:ascii="Times New Roman" w:hAnsi="Times New Roman"/>
          <w:sz w:val="28"/>
          <w:szCs w:val="28"/>
        </w:rPr>
        <w:t xml:space="preserve"> в юбилейный год со дня основания города Нижневартовска;</w:t>
      </w:r>
    </w:p>
    <w:p w:rsidR="00DE3AB2" w:rsidRPr="00FA485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одному из членов</w:t>
      </w:r>
      <w:r w:rsidR="00F87F68" w:rsidRPr="00FA4852">
        <w:rPr>
          <w:rFonts w:ascii="Times New Roman" w:hAnsi="Times New Roman"/>
          <w:sz w:val="28"/>
          <w:szCs w:val="28"/>
        </w:rPr>
        <w:t xml:space="preserve"> семей (супруге /супругу</w:t>
      </w:r>
      <w:r w:rsidRPr="00FA4852">
        <w:rPr>
          <w:rFonts w:ascii="Times New Roman" w:hAnsi="Times New Roman"/>
          <w:sz w:val="28"/>
          <w:szCs w:val="28"/>
        </w:rPr>
        <w:t>, детям, родителям) отдельных категорий граждан, принимавших участие в специальной военной операции на территориях Донецкой Народной Республики, Луганской Народной Республики и Украины;</w:t>
      </w:r>
    </w:p>
    <w:p w:rsidR="00DE3AB2" w:rsidRPr="00FA485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детям в возрасте до 18 лет граждан,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</w:t>
      </w:r>
      <w:bookmarkStart w:id="34" w:name="_gjdgxs" w:colFirst="0" w:colLast="0"/>
      <w:bookmarkEnd w:id="34"/>
      <w:r w:rsidRPr="00FA4852">
        <w:rPr>
          <w:rFonts w:ascii="Times New Roman" w:hAnsi="Times New Roman"/>
          <w:sz w:val="28"/>
          <w:szCs w:val="28"/>
        </w:rPr>
        <w:t xml:space="preserve"> граждан, призванных на военную службу</w:t>
      </w:r>
      <w:r w:rsidR="00D84282" w:rsidRPr="00FA4852">
        <w:rPr>
          <w:rFonts w:ascii="Times New Roman" w:hAnsi="Times New Roman"/>
          <w:sz w:val="28"/>
          <w:szCs w:val="28"/>
        </w:rPr>
        <w:t xml:space="preserve"> </w:t>
      </w:r>
      <w:r w:rsidRPr="00FA4852">
        <w:rPr>
          <w:rFonts w:ascii="Times New Roman" w:hAnsi="Times New Roman"/>
          <w:sz w:val="28"/>
          <w:szCs w:val="28"/>
        </w:rPr>
        <w:t>по мобилизации в Вооруженные Силы Российской Федерации для участия 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 виде предоставления новогодних детских подарков;</w:t>
      </w:r>
    </w:p>
    <w:p w:rsidR="00DE3AB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жителям многоквартирного дома по адресу: улица Мира, дом 6а, пострадавшим в результате обрушения части дома.</w:t>
      </w:r>
    </w:p>
    <w:p w:rsidR="00DE3AB2" w:rsidRPr="00907AAD" w:rsidRDefault="00907AAD" w:rsidP="00907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 xml:space="preserve">Уровень удовлетворенности населения качеством предоставления социальных услуг на основании отзывов, полученных через онлайн-сервис официального сайта органов местного самоуправления города Нижневартовска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Оценка качества услуг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, по итогам последних лет в среднем составил более 90%.</w:t>
      </w:r>
    </w:p>
    <w:p w:rsidR="00F8047D" w:rsidRPr="00FA12EC" w:rsidRDefault="00124BD6" w:rsidP="00F8047D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1.11</w:t>
      </w:r>
    </w:p>
    <w:p w:rsidR="00F8047D" w:rsidRPr="0019022A" w:rsidRDefault="00F8047D" w:rsidP="0099206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Основные виды социальной поддержки в г</w:t>
      </w:r>
      <w:r w:rsidR="00214003">
        <w:rPr>
          <w:rFonts w:ascii="Times New Roman" w:hAnsi="Times New Roman" w:cs="Times New Roman"/>
          <w:b/>
          <w:sz w:val="28"/>
          <w:szCs w:val="28"/>
        </w:rPr>
        <w:t>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F8047D" w:rsidRDefault="00F8047D" w:rsidP="00F8047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58"/>
        <w:gridCol w:w="841"/>
        <w:gridCol w:w="843"/>
        <w:gridCol w:w="842"/>
        <w:gridCol w:w="846"/>
        <w:gridCol w:w="809"/>
      </w:tblGrid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2A249F">
              <w:rPr>
                <w:rFonts w:ascii="Times New Roman" w:eastAsia="Calibri" w:hAnsi="Times New Roman"/>
                <w:b/>
                <w:sz w:val="24"/>
              </w:rPr>
              <w:t xml:space="preserve">Наименование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eastAsia="Calibri" w:hAnsi="Times New Roman"/>
                <w:b/>
                <w:sz w:val="24"/>
              </w:rPr>
              <w:t>показателя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2018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2019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2020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2021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2022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Расходы на социальную поддерж</w:t>
            </w:r>
            <w:r w:rsidR="00F87F68" w:rsidRPr="002A249F">
              <w:rPr>
                <w:rFonts w:ascii="Times New Roman" w:hAnsi="Times New Roman"/>
                <w:sz w:val="24"/>
                <w:szCs w:val="24"/>
              </w:rPr>
              <w:t>ку отдельных категорий граждан, млн. руб.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194, 9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195,5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220,8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B38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24</w:t>
            </w:r>
            <w:r w:rsidR="00FB38D6" w:rsidRPr="002A249F">
              <w:rPr>
                <w:rFonts w:ascii="Times New Roman" w:hAnsi="Times New Roman"/>
                <w:sz w:val="24"/>
                <w:szCs w:val="24"/>
              </w:rPr>
              <w:t>9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Количество получателей мер социальной поддержки</w:t>
            </w:r>
            <w:r w:rsidR="00F87F68" w:rsidRPr="002A249F">
              <w:rPr>
                <w:rFonts w:ascii="Times New Roman" w:hAnsi="Times New Roman"/>
                <w:sz w:val="24"/>
                <w:szCs w:val="24"/>
              </w:rPr>
              <w:t>, чел.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 xml:space="preserve">63 547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70 517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74 705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71 922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74 430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- ежеквартальная выплата неработающим пенсионерам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37 791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38 912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39 970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39 361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39 348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 xml:space="preserve">- бесплатный проезд автомобильным транспортом               по муниципальным маршрутам </w:t>
            </w:r>
            <w:r w:rsidRPr="002A249F">
              <w:rPr>
                <w:rFonts w:ascii="Times New Roman" w:hAnsi="Times New Roman"/>
                <w:sz w:val="24"/>
                <w:szCs w:val="28"/>
              </w:rPr>
              <w:t>не</w:t>
            </w:r>
            <w:r w:rsidRPr="002A249F">
              <w:rPr>
                <w:rFonts w:ascii="Times New Roman" w:hAnsi="Times New Roman"/>
                <w:bCs/>
                <w:sz w:val="24"/>
                <w:szCs w:val="28"/>
              </w:rPr>
              <w:t>работающим пенсионерам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23 651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29 460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32 900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30 998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32 351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- иные меры социальной поддержки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2 105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2 145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1 835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1 563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2 731</w:t>
            </w:r>
          </w:p>
        </w:tc>
      </w:tr>
    </w:tbl>
    <w:p w:rsidR="00F8047D" w:rsidRPr="00FA12EC" w:rsidRDefault="00F8047D" w:rsidP="00F8047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66C2" w:rsidRPr="00F36C4D" w:rsidRDefault="008966C2" w:rsidP="00124BD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D6759" w:rsidRPr="0019022A" w:rsidRDefault="006B3D88" w:rsidP="00572B2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>1.1.10</w:t>
      </w:r>
      <w:r w:rsidR="005E5D0B" w:rsidRPr="001902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90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Услуги торговли, общественного питания и бытового </w:t>
      </w:r>
    </w:p>
    <w:p w:rsidR="006B3D88" w:rsidRPr="0019022A" w:rsidRDefault="006B3D88" w:rsidP="00572B2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обслуживания</w:t>
      </w:r>
    </w:p>
    <w:p w:rsidR="006B3D88" w:rsidRPr="00FA12EC" w:rsidRDefault="006B3D88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6824" w:rsidRPr="00F477E0" w:rsidRDefault="00066824" w:rsidP="0006682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F477E0">
        <w:rPr>
          <w:rFonts w:ascii="Times New Roman" w:eastAsia="Calibri" w:hAnsi="Times New Roman"/>
          <w:sz w:val="28"/>
          <w:szCs w:val="28"/>
        </w:rPr>
        <w:t>Развитие потребительского рынка товаров и услуг является важнейшим фактором обеспечения экономической стабильности города, улучшения условий и качества жизни горожан.</w:t>
      </w:r>
    </w:p>
    <w:p w:rsidR="00066824" w:rsidRPr="00F477E0" w:rsidRDefault="00066824" w:rsidP="000668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0">
        <w:rPr>
          <w:rFonts w:ascii="Times New Roman" w:eastAsia="Calibri" w:hAnsi="Times New Roman"/>
          <w:sz w:val="28"/>
          <w:szCs w:val="28"/>
        </w:rPr>
        <w:t>В сфере потребительских услуг розничная торговля занимает основное место</w:t>
      </w:r>
      <w:r w:rsidR="005753EF">
        <w:rPr>
          <w:rFonts w:ascii="Times New Roman" w:eastAsia="Calibri" w:hAnsi="Times New Roman"/>
          <w:sz w:val="28"/>
          <w:szCs w:val="28"/>
        </w:rPr>
        <w:t xml:space="preserve">, </w:t>
      </w:r>
      <w:r w:rsidRPr="00F477E0">
        <w:rPr>
          <w:rFonts w:ascii="Times New Roman" w:eastAsia="Calibri" w:hAnsi="Times New Roman"/>
          <w:sz w:val="28"/>
          <w:szCs w:val="28"/>
        </w:rPr>
        <w:t>в общем объеме потребительского рынка оборот розничной торговли</w:t>
      </w:r>
      <w:r w:rsidRPr="00F477E0">
        <w:rPr>
          <w:rFonts w:ascii="Times New Roman" w:hAnsi="Times New Roman"/>
          <w:sz w:val="28"/>
          <w:szCs w:val="28"/>
        </w:rPr>
        <w:t xml:space="preserve"> составляет 79,3%. </w:t>
      </w:r>
    </w:p>
    <w:p w:rsidR="006B3D88" w:rsidRPr="00FA12EC" w:rsidRDefault="006B3D88" w:rsidP="00124BD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последние годы наблюдается тенденция увеличения количества стационарных объектов розничной торговли, и</w:t>
      </w:r>
      <w:r w:rsidR="005753EF">
        <w:rPr>
          <w:rFonts w:ascii="Times New Roman" w:eastAsia="Times New Roman" w:hAnsi="Times New Roman" w:cs="Times New Roman"/>
          <w:sz w:val="28"/>
          <w:szCs w:val="28"/>
        </w:rPr>
        <w:t>, как следствие,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увеличение объема торговых площадей. </w:t>
      </w:r>
    </w:p>
    <w:p w:rsidR="0062495F" w:rsidRDefault="0062495F" w:rsidP="00487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477E0">
        <w:rPr>
          <w:rFonts w:ascii="Times New Roman" w:hAnsi="Times New Roman"/>
          <w:sz w:val="28"/>
          <w:szCs w:val="28"/>
        </w:rPr>
        <w:t>По состоянию на 31.12.2022 в отраслевой инфра</w:t>
      </w:r>
      <w:r>
        <w:rPr>
          <w:rFonts w:ascii="Times New Roman" w:hAnsi="Times New Roman"/>
          <w:sz w:val="28"/>
          <w:szCs w:val="28"/>
        </w:rPr>
        <w:t>структуре города представлено 1</w:t>
      </w:r>
      <w:r w:rsidRPr="002C0281">
        <w:rPr>
          <w:rFonts w:ascii="Times New Roman" w:hAnsi="Times New Roman"/>
          <w:sz w:val="28"/>
          <w:szCs w:val="28"/>
        </w:rPr>
        <w:t> </w:t>
      </w:r>
      <w:r w:rsidRPr="00F477E0">
        <w:rPr>
          <w:rFonts w:ascii="Times New Roman" w:hAnsi="Times New Roman"/>
          <w:sz w:val="28"/>
          <w:szCs w:val="28"/>
        </w:rPr>
        <w:t>826 объектов розничной торговли общей торг</w:t>
      </w:r>
      <w:r>
        <w:rPr>
          <w:rFonts w:ascii="Times New Roman" w:hAnsi="Times New Roman"/>
          <w:sz w:val="28"/>
          <w:szCs w:val="28"/>
        </w:rPr>
        <w:t xml:space="preserve">овой площадью </w:t>
      </w:r>
      <w:r w:rsidR="0077500C">
        <w:rPr>
          <w:rFonts w:ascii="Times New Roman" w:hAnsi="Times New Roman"/>
          <w:sz w:val="28"/>
          <w:szCs w:val="28"/>
        </w:rPr>
        <w:t>около 365</w:t>
      </w:r>
      <w:r>
        <w:rPr>
          <w:rFonts w:ascii="Times New Roman" w:hAnsi="Times New Roman"/>
          <w:sz w:val="28"/>
          <w:szCs w:val="28"/>
        </w:rPr>
        <w:t xml:space="preserve"> тыс. кв.</w:t>
      </w:r>
      <w:r w:rsidR="00575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77500C">
        <w:rPr>
          <w:rFonts w:ascii="Times New Roman" w:hAnsi="Times New Roman"/>
          <w:sz w:val="28"/>
          <w:szCs w:val="28"/>
        </w:rPr>
        <w:t>.</w:t>
      </w:r>
      <w:r w:rsidRPr="00F477E0">
        <w:rPr>
          <w:rFonts w:ascii="Times New Roman" w:hAnsi="Times New Roman"/>
          <w:sz w:val="28"/>
          <w:szCs w:val="28"/>
        </w:rPr>
        <w:t>, в том числе 54 торговых комплекса площадью</w:t>
      </w:r>
      <w:r w:rsidR="00D23C6E">
        <w:rPr>
          <w:rFonts w:ascii="Times New Roman" w:hAnsi="Times New Roman"/>
          <w:sz w:val="28"/>
          <w:szCs w:val="28"/>
        </w:rPr>
        <w:t xml:space="preserve"> </w:t>
      </w:r>
      <w:r w:rsidR="0077500C">
        <w:rPr>
          <w:rFonts w:ascii="Times New Roman" w:hAnsi="Times New Roman"/>
          <w:sz w:val="28"/>
          <w:szCs w:val="28"/>
        </w:rPr>
        <w:t>250,5</w:t>
      </w:r>
      <w:r>
        <w:rPr>
          <w:rFonts w:ascii="Times New Roman" w:hAnsi="Times New Roman"/>
          <w:sz w:val="28"/>
          <w:szCs w:val="28"/>
        </w:rPr>
        <w:t xml:space="preserve"> тыс. кв.</w:t>
      </w:r>
      <w:r w:rsidR="0077500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</w:t>
      </w:r>
      <w:r w:rsidR="005753EF">
        <w:rPr>
          <w:rFonts w:ascii="Times New Roman" w:hAnsi="Times New Roman"/>
          <w:sz w:val="28"/>
          <w:szCs w:val="28"/>
        </w:rPr>
        <w:t xml:space="preserve">., 2 розничных рынка, </w:t>
      </w:r>
      <w:r w:rsidRPr="00F477E0">
        <w:rPr>
          <w:rFonts w:ascii="Times New Roman" w:hAnsi="Times New Roman"/>
          <w:sz w:val="28"/>
          <w:szCs w:val="28"/>
        </w:rPr>
        <w:t>283 предприятия общественного питания на 22,4</w:t>
      </w:r>
      <w:r w:rsidR="005753EF">
        <w:rPr>
          <w:rFonts w:ascii="Times New Roman" w:hAnsi="Times New Roman"/>
          <w:sz w:val="28"/>
          <w:szCs w:val="28"/>
        </w:rPr>
        <w:t xml:space="preserve"> тыс. посадочных мест,</w:t>
      </w:r>
      <w:r>
        <w:rPr>
          <w:rFonts w:ascii="Times New Roman" w:hAnsi="Times New Roman"/>
          <w:sz w:val="28"/>
          <w:szCs w:val="28"/>
        </w:rPr>
        <w:t xml:space="preserve"> 1</w:t>
      </w:r>
      <w:r w:rsidRPr="002C0281">
        <w:rPr>
          <w:rFonts w:ascii="Times New Roman" w:hAnsi="Times New Roman"/>
          <w:sz w:val="28"/>
          <w:szCs w:val="28"/>
        </w:rPr>
        <w:t> </w:t>
      </w:r>
      <w:r w:rsidRPr="00F477E0">
        <w:rPr>
          <w:rFonts w:ascii="Times New Roman" w:hAnsi="Times New Roman"/>
          <w:sz w:val="28"/>
          <w:szCs w:val="28"/>
        </w:rPr>
        <w:t xml:space="preserve">082 объекта бытового </w:t>
      </w:r>
      <w:r w:rsidR="005753EF">
        <w:rPr>
          <w:rFonts w:ascii="Times New Roman" w:hAnsi="Times New Roman"/>
          <w:sz w:val="28"/>
          <w:szCs w:val="28"/>
        </w:rPr>
        <w:t xml:space="preserve">обслуживания, </w:t>
      </w:r>
      <w:r w:rsidR="00D23C6E">
        <w:rPr>
          <w:rFonts w:ascii="Times New Roman" w:hAnsi="Times New Roman"/>
          <w:sz w:val="28"/>
          <w:szCs w:val="28"/>
        </w:rPr>
        <w:t>9</w:t>
      </w:r>
      <w:r w:rsidRPr="00F477E0">
        <w:rPr>
          <w:rFonts w:ascii="Times New Roman" w:hAnsi="Times New Roman"/>
          <w:sz w:val="28"/>
          <w:szCs w:val="28"/>
        </w:rPr>
        <w:t>5 предприятий оптовой торговли.</w:t>
      </w:r>
    </w:p>
    <w:p w:rsidR="00834EAD" w:rsidRPr="007A51BD" w:rsidRDefault="00834EAD" w:rsidP="00487B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 xml:space="preserve">Обеспеченность </w:t>
      </w:r>
      <w:r w:rsidRPr="007A51BD">
        <w:rPr>
          <w:rFonts w:ascii="Times New Roman" w:hAnsi="Times New Roman"/>
          <w:sz w:val="28"/>
          <w:szCs w:val="28"/>
        </w:rPr>
        <w:t xml:space="preserve">торговыми площадями составляет </w:t>
      </w:r>
      <w:r w:rsidR="0077500C" w:rsidRPr="007A51BD">
        <w:rPr>
          <w:rFonts w:ascii="Times New Roman" w:hAnsi="Times New Roman"/>
          <w:sz w:val="28"/>
          <w:szCs w:val="28"/>
        </w:rPr>
        <w:t xml:space="preserve">около 1 280 </w:t>
      </w:r>
      <w:r w:rsidRPr="007A51BD">
        <w:rPr>
          <w:rFonts w:ascii="Times New Roman" w:hAnsi="Times New Roman"/>
          <w:sz w:val="28"/>
          <w:szCs w:val="28"/>
        </w:rPr>
        <w:t xml:space="preserve">кв. м. на 1 тыс. жителей, что выше нормативного показателя (779 кв. м. </w:t>
      </w:r>
      <w:r w:rsidR="00F65804" w:rsidRPr="007A51BD">
        <w:rPr>
          <w:rFonts w:ascii="Times New Roman" w:hAnsi="Times New Roman"/>
          <w:sz w:val="28"/>
          <w:szCs w:val="28"/>
        </w:rPr>
        <w:t xml:space="preserve">на 1 тыс. жителей) на </w:t>
      </w:r>
      <w:r w:rsidR="0077500C" w:rsidRPr="007A51BD">
        <w:rPr>
          <w:rFonts w:ascii="Times New Roman" w:hAnsi="Times New Roman"/>
          <w:sz w:val="28"/>
          <w:szCs w:val="28"/>
        </w:rPr>
        <w:t>64</w:t>
      </w:r>
      <w:r w:rsidRPr="007A51BD">
        <w:rPr>
          <w:rFonts w:ascii="Times New Roman" w:hAnsi="Times New Roman"/>
          <w:sz w:val="28"/>
          <w:szCs w:val="28"/>
        </w:rPr>
        <w:t>%.</w:t>
      </w:r>
    </w:p>
    <w:p w:rsidR="006B3D88" w:rsidRPr="00FA12EC" w:rsidRDefault="006B3D88" w:rsidP="00487B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1BD">
        <w:rPr>
          <w:rFonts w:ascii="Times New Roman" w:eastAsia="Calibri" w:hAnsi="Times New Roman" w:cs="Times New Roman"/>
          <w:sz w:val="28"/>
          <w:szCs w:val="28"/>
        </w:rPr>
        <w:t xml:space="preserve">В городе функционируют </w:t>
      </w:r>
      <w:r w:rsidRPr="00FA12EC">
        <w:rPr>
          <w:rFonts w:ascii="Times New Roman" w:eastAsia="Calibri" w:hAnsi="Times New Roman" w:cs="Times New Roman"/>
          <w:sz w:val="28"/>
          <w:szCs w:val="28"/>
        </w:rPr>
        <w:t>федеральные торговые сети, такие как</w:t>
      </w:r>
      <w:r w:rsidR="00487B75"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Магнит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Пятерочка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Монетка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Лента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Красное и Белое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Светофор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. Кроме того, населением востребованы магазины, реализующие товары местных </w:t>
      </w:r>
      <w:r w:rsidRPr="00FA12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производителей.  </w:t>
      </w:r>
    </w:p>
    <w:p w:rsidR="006B3D88" w:rsidRPr="00FA12EC" w:rsidRDefault="006B3D88" w:rsidP="00F36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Популярностью у населения пользуются так называемые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ярмарки выходного дня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на которых реализуются фермерские товары </w:t>
      </w:r>
      <w:r w:rsidRPr="00787F33">
        <w:rPr>
          <w:rFonts w:ascii="Times New Roman" w:eastAsia="Calibri" w:hAnsi="Times New Roman" w:cs="Times New Roman"/>
          <w:sz w:val="28"/>
          <w:szCs w:val="28"/>
        </w:rPr>
        <w:t>местных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производителей:</w:t>
      </w:r>
      <w:r w:rsidRPr="00FA12E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молочная и рыбная продукция, мясная продукция, хлебо</w:t>
      </w:r>
      <w:r w:rsidR="00375D3E">
        <w:rPr>
          <w:rFonts w:ascii="Times New Roman" w:eastAsia="Calibri" w:hAnsi="Times New Roman" w:cs="Times New Roman"/>
          <w:sz w:val="28"/>
          <w:szCs w:val="28"/>
        </w:rPr>
        <w:t>булочные и кондитерские изделия</w:t>
      </w:r>
      <w:r w:rsidRPr="00FA12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4EAD" w:rsidRDefault="006B3D88" w:rsidP="00F36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Сфера общественного питания представлена различными форматами, начиная от мелких предприятий, предлагающих фаст-фуд</w:t>
      </w:r>
      <w:r w:rsidR="00487B75" w:rsidRPr="00FA12E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 заканчивая ресторанами с банкетными залами вместимостью до 400 человек. </w:t>
      </w:r>
    </w:p>
    <w:p w:rsidR="006B3D88" w:rsidRPr="00FA12EC" w:rsidRDefault="00834EAD" w:rsidP="00E24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>По состоянию на 31.12.2022</w:t>
      </w:r>
      <w:r w:rsidR="002166D2">
        <w:rPr>
          <w:rFonts w:ascii="Times New Roman" w:hAnsi="Times New Roman"/>
          <w:sz w:val="28"/>
          <w:szCs w:val="28"/>
        </w:rPr>
        <w:t xml:space="preserve"> </w:t>
      </w:r>
      <w:r w:rsidRPr="00F477E0">
        <w:rPr>
          <w:rFonts w:ascii="Times New Roman" w:hAnsi="Times New Roman"/>
          <w:sz w:val="28"/>
          <w:szCs w:val="28"/>
        </w:rPr>
        <w:t xml:space="preserve">обеспеченность жителей города услугами предприятий общественного питания составляет </w:t>
      </w:r>
      <w:r w:rsidR="007233A4" w:rsidRPr="0077487B">
        <w:rPr>
          <w:rFonts w:ascii="Times New Roman" w:hAnsi="Times New Roman"/>
          <w:sz w:val="28"/>
          <w:szCs w:val="28"/>
        </w:rPr>
        <w:t>196,3</w:t>
      </w:r>
      <w:r w:rsidRPr="0077487B">
        <w:rPr>
          <w:rFonts w:ascii="Times New Roman" w:hAnsi="Times New Roman"/>
          <w:sz w:val="28"/>
          <w:szCs w:val="28"/>
        </w:rPr>
        <w:t>% от норматива (</w:t>
      </w:r>
      <w:r w:rsidR="007233A4" w:rsidRPr="0077487B">
        <w:rPr>
          <w:rFonts w:ascii="Times New Roman" w:hAnsi="Times New Roman"/>
          <w:sz w:val="28"/>
          <w:szCs w:val="28"/>
        </w:rPr>
        <w:t>78,5</w:t>
      </w:r>
      <w:r w:rsidRPr="0077487B">
        <w:rPr>
          <w:rFonts w:ascii="Times New Roman" w:hAnsi="Times New Roman"/>
          <w:sz w:val="28"/>
          <w:szCs w:val="28"/>
        </w:rPr>
        <w:t xml:space="preserve"> посадочных места на 1 тыс. жителей при нормативе 40</w:t>
      </w:r>
      <w:r w:rsidR="002166D2" w:rsidRPr="0077487B">
        <w:rPr>
          <w:rFonts w:ascii="Times New Roman" w:hAnsi="Times New Roman"/>
          <w:sz w:val="28"/>
          <w:szCs w:val="28"/>
        </w:rPr>
        <w:t xml:space="preserve"> посадочных </w:t>
      </w:r>
      <w:r w:rsidR="002166D2">
        <w:rPr>
          <w:rFonts w:ascii="Times New Roman" w:hAnsi="Times New Roman"/>
          <w:sz w:val="28"/>
          <w:szCs w:val="28"/>
        </w:rPr>
        <w:t>мест</w:t>
      </w:r>
      <w:r w:rsidR="002166D2" w:rsidRPr="00F477E0">
        <w:rPr>
          <w:rFonts w:ascii="Times New Roman" w:hAnsi="Times New Roman"/>
          <w:sz w:val="28"/>
          <w:szCs w:val="28"/>
        </w:rPr>
        <w:t xml:space="preserve"> на 1 тыс. жителей</w:t>
      </w:r>
      <w:r w:rsidRPr="00F477E0">
        <w:rPr>
          <w:rFonts w:ascii="Times New Roman" w:hAnsi="Times New Roman"/>
          <w:sz w:val="28"/>
          <w:szCs w:val="28"/>
        </w:rPr>
        <w:t>).</w:t>
      </w:r>
    </w:p>
    <w:p w:rsidR="006B3D88" w:rsidRPr="00FA12EC" w:rsidRDefault="006B3D88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 городе пользуются популярностью сетевые формы организации общественного питания, такие как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Вкусно </w:t>
      </w:r>
      <w:r w:rsidR="00975EE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 точка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Бургер Кинг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834E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L Патио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4006">
        <w:rPr>
          <w:rFonts w:ascii="Times New Roman" w:eastAsia="Times New Roman" w:hAnsi="Times New Roman" w:cs="Times New Roman"/>
          <w:sz w:val="28"/>
          <w:szCs w:val="28"/>
        </w:rPr>
        <w:t xml:space="preserve"> и другие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3D88" w:rsidRPr="00124BD6" w:rsidRDefault="006B3D88" w:rsidP="00124B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Активно развивается сфера бытового обслуживания населения.  Самыми востребованными услугами являются услуги</w:t>
      </w:r>
      <w:r w:rsidR="00F1268D">
        <w:rPr>
          <w:rFonts w:ascii="Times New Roman" w:hAnsi="Times New Roman" w:cs="Times New Roman"/>
          <w:sz w:val="28"/>
          <w:szCs w:val="28"/>
        </w:rPr>
        <w:t xml:space="preserve"> </w:t>
      </w:r>
      <w:r w:rsidRPr="00F1268D">
        <w:rPr>
          <w:rFonts w:ascii="Times New Roman" w:hAnsi="Times New Roman" w:cs="Times New Roman"/>
          <w:sz w:val="28"/>
          <w:szCs w:val="28"/>
        </w:rPr>
        <w:t xml:space="preserve">салонов </w:t>
      </w:r>
      <w:r w:rsidR="00124BD6" w:rsidRPr="00F1268D">
        <w:rPr>
          <w:rFonts w:ascii="Times New Roman" w:hAnsi="Times New Roman" w:cs="Times New Roman"/>
          <w:sz w:val="28"/>
          <w:szCs w:val="28"/>
        </w:rPr>
        <w:t>красоты, фотосалонов</w:t>
      </w:r>
      <w:r w:rsidR="00F1268D" w:rsidRPr="00F1268D">
        <w:rPr>
          <w:rFonts w:ascii="Times New Roman" w:hAnsi="Times New Roman" w:cs="Times New Roman"/>
          <w:sz w:val="28"/>
          <w:szCs w:val="28"/>
        </w:rPr>
        <w:t>,</w:t>
      </w:r>
      <w:r w:rsidR="00547948" w:rsidRPr="00F1268D">
        <w:rPr>
          <w:rFonts w:ascii="Times New Roman" w:hAnsi="Times New Roman" w:cs="Times New Roman"/>
          <w:sz w:val="28"/>
          <w:szCs w:val="28"/>
        </w:rPr>
        <w:t xml:space="preserve">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техническому обслуживанию автомобилей</w:t>
      </w:r>
      <w:r w:rsidR="00F1268D" w:rsidRPr="00F126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ремонту и обслуживанию бытовой техники</w:t>
      </w:r>
      <w:r w:rsidR="00F1268D" w:rsidRPr="00F126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ремонту жилья.</w:t>
      </w:r>
    </w:p>
    <w:p w:rsidR="006B3D88" w:rsidRPr="00FA12EC" w:rsidRDefault="006B3D88" w:rsidP="00E24D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В целом ситуация на рынке услуг города оценивается как стабильная, характеризующаяся достаточной сбалансированностью спроса и предложения. </w:t>
      </w:r>
    </w:p>
    <w:p w:rsidR="00B56D74" w:rsidRDefault="00B56D74" w:rsidP="00B56D7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6B3D88" w:rsidRPr="0019022A" w:rsidRDefault="003B2252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1.2. Экономический и финансовый потенциал развития города</w:t>
      </w:r>
    </w:p>
    <w:p w:rsidR="000E19A0" w:rsidRPr="0019022A" w:rsidRDefault="000E19A0" w:rsidP="000E19A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E19A0" w:rsidRPr="0019022A" w:rsidRDefault="000E19A0" w:rsidP="000E19A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9022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1.2.1. Развитие промышленности </w:t>
      </w:r>
    </w:p>
    <w:p w:rsidR="003B2252" w:rsidRPr="00FA12EC" w:rsidRDefault="003B2252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0E19A0" w:rsidRDefault="000E19A0" w:rsidP="001E75C3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 w:cs="Times New Roman"/>
          <w:sz w:val="28"/>
          <w:szCs w:val="28"/>
        </w:rPr>
        <w:t>Объ</w:t>
      </w:r>
      <w:r w:rsidR="00360590" w:rsidRPr="007530E8">
        <w:rPr>
          <w:rFonts w:ascii="Times New Roman" w:hAnsi="Times New Roman" w:cs="Times New Roman"/>
          <w:sz w:val="28"/>
          <w:szCs w:val="28"/>
        </w:rPr>
        <w:t>е</w:t>
      </w:r>
      <w:r w:rsidRPr="007530E8">
        <w:rPr>
          <w:rFonts w:ascii="Times New Roman" w:hAnsi="Times New Roman" w:cs="Times New Roman"/>
          <w:sz w:val="28"/>
          <w:szCs w:val="28"/>
        </w:rPr>
        <w:t>м отгруженных товаров собственного производства, выполненных работ и услуг собственными силами по крупным и ср</w:t>
      </w:r>
      <w:r w:rsidR="004E12AD">
        <w:rPr>
          <w:rFonts w:ascii="Times New Roman" w:hAnsi="Times New Roman" w:cs="Times New Roman"/>
          <w:sz w:val="28"/>
          <w:szCs w:val="28"/>
        </w:rPr>
        <w:t xml:space="preserve">едним предприятиям за 2022 год </w:t>
      </w:r>
      <w:r w:rsidRPr="007530E8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FA749C" w:rsidRPr="004E12AD">
        <w:rPr>
          <w:rFonts w:ascii="Times New Roman" w:hAnsi="Times New Roman" w:cs="Times New Roman"/>
          <w:sz w:val="28"/>
          <w:szCs w:val="28"/>
        </w:rPr>
        <w:t>101 081,7</w:t>
      </w:r>
      <w:r w:rsidR="00FA749C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4E12AD">
        <w:rPr>
          <w:rFonts w:ascii="Times New Roman" w:hAnsi="Times New Roman" w:cs="Times New Roman"/>
          <w:sz w:val="28"/>
          <w:szCs w:val="28"/>
        </w:rPr>
        <w:t>,</w:t>
      </w:r>
      <w:r w:rsidR="00FA749C">
        <w:rPr>
          <w:rFonts w:ascii="Times New Roman" w:hAnsi="Times New Roman" w:cs="Times New Roman"/>
          <w:sz w:val="28"/>
          <w:szCs w:val="28"/>
        </w:rPr>
        <w:t xml:space="preserve"> или </w:t>
      </w:r>
      <w:r w:rsidR="00FA749C" w:rsidRPr="004E12AD">
        <w:rPr>
          <w:rFonts w:ascii="Times New Roman" w:hAnsi="Times New Roman" w:cs="Times New Roman"/>
          <w:sz w:val="28"/>
          <w:szCs w:val="28"/>
        </w:rPr>
        <w:t>99,0</w:t>
      </w:r>
      <w:r w:rsidRPr="007530E8">
        <w:rPr>
          <w:rFonts w:ascii="Times New Roman" w:hAnsi="Times New Roman" w:cs="Times New Roman"/>
          <w:sz w:val="28"/>
          <w:szCs w:val="28"/>
        </w:rPr>
        <w:t>% в сопоставимых ценах к</w:t>
      </w:r>
      <w:r w:rsidR="001E75C3">
        <w:rPr>
          <w:rFonts w:ascii="Times New Roman" w:hAnsi="Times New Roman" w:cs="Times New Roman"/>
          <w:sz w:val="28"/>
          <w:szCs w:val="28"/>
        </w:rPr>
        <w:t xml:space="preserve"> уровню 2021 года</w:t>
      </w:r>
      <w:r w:rsidR="00124BD6">
        <w:rPr>
          <w:rFonts w:ascii="Times New Roman" w:hAnsi="Times New Roman" w:cs="Times New Roman"/>
          <w:sz w:val="28"/>
          <w:szCs w:val="28"/>
        </w:rPr>
        <w:t xml:space="preserve"> (таблица 1.12</w:t>
      </w:r>
      <w:r w:rsidRPr="007530E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0455A" w:rsidRPr="001E75C3" w:rsidRDefault="0040455A" w:rsidP="004045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>Наибольшее влияние на снижение темпов промышленного производств</w:t>
      </w:r>
      <w:r>
        <w:rPr>
          <w:rFonts w:ascii="Times New Roman" w:hAnsi="Times New Roman"/>
          <w:sz w:val="28"/>
          <w:szCs w:val="28"/>
        </w:rPr>
        <w:t xml:space="preserve">а за период 2018-2022 годы до </w:t>
      </w:r>
      <w:r w:rsidRPr="004E12AD">
        <w:rPr>
          <w:rFonts w:ascii="Times New Roman" w:hAnsi="Times New Roman"/>
          <w:sz w:val="28"/>
          <w:szCs w:val="28"/>
        </w:rPr>
        <w:t>79,2%</w:t>
      </w:r>
      <w:r w:rsidRPr="007530E8">
        <w:rPr>
          <w:rFonts w:ascii="Times New Roman" w:hAnsi="Times New Roman"/>
          <w:sz w:val="28"/>
          <w:szCs w:val="28"/>
        </w:rPr>
        <w:t xml:space="preserve"> оказало исключение в 2020 году из статистической отч</w:t>
      </w:r>
      <w:r>
        <w:rPr>
          <w:rFonts w:ascii="Times New Roman" w:hAnsi="Times New Roman"/>
          <w:sz w:val="28"/>
          <w:szCs w:val="28"/>
        </w:rPr>
        <w:t>етности по городу сведений ООО "Славнефть-Нижневартовск"</w:t>
      </w:r>
      <w:r w:rsidRPr="007530E8">
        <w:rPr>
          <w:rFonts w:ascii="Times New Roman" w:hAnsi="Times New Roman"/>
          <w:sz w:val="28"/>
          <w:szCs w:val="28"/>
        </w:rPr>
        <w:t xml:space="preserve">, которые отнесены на территорию Нижневартовского района, что в свою очередь отразилось на уменьшении ряда показателей, характеризующих </w:t>
      </w:r>
      <w:r>
        <w:rPr>
          <w:rFonts w:ascii="Times New Roman" w:hAnsi="Times New Roman"/>
          <w:sz w:val="28"/>
          <w:szCs w:val="28"/>
        </w:rPr>
        <w:t>развитие промышленности города.</w:t>
      </w:r>
    </w:p>
    <w:p w:rsidR="000E19A0" w:rsidRPr="007530E8" w:rsidRDefault="00124BD6" w:rsidP="0040455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1.12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Динамика промышл</w:t>
      </w:r>
      <w:r w:rsidR="00C37C13">
        <w:rPr>
          <w:rFonts w:ascii="Times New Roman" w:hAnsi="Times New Roman" w:cs="Times New Roman"/>
          <w:b/>
          <w:sz w:val="28"/>
          <w:szCs w:val="28"/>
        </w:rPr>
        <w:t>енного производства в городе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0E19A0" w:rsidRPr="007530E8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925"/>
        <w:gridCol w:w="1223"/>
        <w:gridCol w:w="1223"/>
        <w:gridCol w:w="1051"/>
        <w:gridCol w:w="1051"/>
        <w:gridCol w:w="1155"/>
      </w:tblGrid>
      <w:tr w:rsidR="000E19A0" w:rsidRPr="007530E8" w:rsidTr="004E12AD">
        <w:trPr>
          <w:trHeight w:val="581"/>
        </w:trPr>
        <w:tc>
          <w:tcPr>
            <w:tcW w:w="2038" w:type="pct"/>
            <w:vAlign w:val="center"/>
          </w:tcPr>
          <w:p w:rsidR="00793A57" w:rsidRDefault="004E12AD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E19A0" w:rsidRPr="00305711" w:rsidRDefault="004E12AD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635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35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6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6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01" w:type="pct"/>
            <w:vAlign w:val="center"/>
          </w:tcPr>
          <w:p w:rsidR="00793A57" w:rsidRDefault="000E19A0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0E19A0" w:rsidRPr="00305711" w:rsidRDefault="000E19A0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0E19A0" w:rsidRPr="007530E8" w:rsidTr="00FA749C">
        <w:tc>
          <w:tcPr>
            <w:tcW w:w="2038" w:type="pct"/>
            <w:vAlign w:val="center"/>
          </w:tcPr>
          <w:p w:rsidR="000E19A0" w:rsidRPr="007530E8" w:rsidRDefault="000E19A0" w:rsidP="00793A57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 (B+C+D+E), млн. руб.</w:t>
            </w:r>
          </w:p>
        </w:tc>
        <w:tc>
          <w:tcPr>
            <w:tcW w:w="635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127 571,0</w:t>
            </w:r>
          </w:p>
        </w:tc>
        <w:tc>
          <w:tcPr>
            <w:tcW w:w="635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130 332,4</w:t>
            </w:r>
          </w:p>
        </w:tc>
        <w:tc>
          <w:tcPr>
            <w:tcW w:w="546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97 035,3</w:t>
            </w:r>
          </w:p>
        </w:tc>
        <w:tc>
          <w:tcPr>
            <w:tcW w:w="546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90 942,5</w:t>
            </w:r>
          </w:p>
        </w:tc>
        <w:tc>
          <w:tcPr>
            <w:tcW w:w="601" w:type="pct"/>
          </w:tcPr>
          <w:p w:rsidR="000E19A0" w:rsidRPr="004E12AD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101 081,7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793A57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промышленного 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производства, %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98,5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В: Добыча полезных ископаемых,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83 563,0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86 399,3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57 116,8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46 298,6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53 089,4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С: Обрабатывающие производства,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15 082,4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18 295,3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16 204,7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17 407,1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17 254,7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D: Обеспечение электрической энергией, газом и паром; кондиционирование воздуха,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22 736,2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23 277,4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21 667,5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24 661,5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27 079,9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Е: Водоснабжение; водоотведение, организация сбора и утилизации отходов, деятельность по ликвидации загрязнений,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6 189,4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2 360,4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2 046,3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2 575,3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3 657,7</w:t>
            </w:r>
          </w:p>
        </w:tc>
      </w:tr>
    </w:tbl>
    <w:p w:rsidR="000E19A0" w:rsidRPr="00FA12EC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16"/>
          <w:szCs w:val="16"/>
        </w:rPr>
      </w:pP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Основу промышленн</w:t>
      </w:r>
      <w:r w:rsidR="004E12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ого производства составляют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предприятия добывающего комплекса (добыча полезных ископаемых), на долю которых в 2022 </w:t>
      </w:r>
      <w:r w:rsidR="004E12AD">
        <w:rPr>
          <w:rFonts w:ascii="Times New Roman" w:hAnsi="Times New Roman" w:cs="Times New Roman"/>
          <w:sz w:val="28"/>
          <w:szCs w:val="28"/>
        </w:rPr>
        <w:t>году</w:t>
      </w:r>
      <w:r w:rsidRPr="0074059C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52,</w:t>
      </w:r>
      <w:r w:rsidR="00A001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124BD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% общего объема производства (Р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исунок 1.1)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30E8">
        <w:rPr>
          <w:rFonts w:ascii="Times New Roman" w:hAnsi="Times New Roman"/>
          <w:sz w:val="28"/>
          <w:szCs w:val="28"/>
        </w:rPr>
        <w:t xml:space="preserve">при этом 46% </w:t>
      </w:r>
      <w:r w:rsidR="005E3D80">
        <w:rPr>
          <w:rFonts w:ascii="Times New Roman" w:hAnsi="Times New Roman" w:cs="Times New Roman"/>
          <w:sz w:val="28"/>
          <w:szCs w:val="28"/>
        </w:rPr>
        <w:t xml:space="preserve">- </w:t>
      </w:r>
      <w:r w:rsidRPr="007530E8">
        <w:rPr>
          <w:rFonts w:ascii="Times New Roman" w:hAnsi="Times New Roman"/>
          <w:sz w:val="28"/>
          <w:szCs w:val="28"/>
        </w:rPr>
        <w:t xml:space="preserve">на компании по предоставлению услуг в области добычи. </w:t>
      </w:r>
    </w:p>
    <w:p w:rsidR="00124BD6" w:rsidRPr="00FA12EC" w:rsidRDefault="00124BD6" w:rsidP="001E75C3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E19A0" w:rsidRPr="00FA12EC" w:rsidRDefault="000E19A0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Рисунок 1.1</w:t>
      </w:r>
    </w:p>
    <w:p w:rsidR="000E19A0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F7">
        <w:rPr>
          <w:rFonts w:ascii="Times New Roman" w:hAnsi="Times New Roman" w:cs="Times New Roman"/>
          <w:b/>
          <w:sz w:val="28"/>
          <w:szCs w:val="28"/>
        </w:rPr>
        <w:t>Структура промышленного производства г</w:t>
      </w:r>
      <w:r w:rsidR="00056CDD">
        <w:rPr>
          <w:rFonts w:ascii="Times New Roman" w:hAnsi="Times New Roman" w:cs="Times New Roman"/>
          <w:b/>
          <w:sz w:val="28"/>
          <w:szCs w:val="28"/>
        </w:rPr>
        <w:t>орода</w:t>
      </w:r>
      <w:r w:rsidRPr="00AB77F7">
        <w:rPr>
          <w:rFonts w:ascii="Times New Roman" w:hAnsi="Times New Roman" w:cs="Times New Roman"/>
          <w:b/>
          <w:sz w:val="28"/>
          <w:szCs w:val="28"/>
        </w:rPr>
        <w:t xml:space="preserve"> Нижневартовска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B20" w:rsidRPr="00234B20" w:rsidRDefault="00234B20" w:rsidP="00E2116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79522" cy="2778826"/>
            <wp:effectExtent l="0" t="0" r="0" b="25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55A" w:rsidRPr="0040455A" w:rsidRDefault="0040455A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</w:pP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Объем добычи полезных ископаемых в 2022 году составил 53 089,4 млн. рублей, что составляет 99,7% в </w:t>
      </w:r>
      <w:r w:rsidRPr="0040455A">
        <w:rPr>
          <w:rFonts w:ascii="Times New Roman" w:hAnsi="Times New Roman" w:cs="Times New Roman"/>
          <w:sz w:val="28"/>
          <w:szCs w:val="28"/>
        </w:rPr>
        <w:t>сопоставимых ценах к уровню 2021 года.</w:t>
      </w:r>
      <w:r w:rsidRPr="0040455A">
        <w:t xml:space="preserve"> </w:t>
      </w:r>
    </w:p>
    <w:p w:rsidR="0040455A" w:rsidRDefault="0040455A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55A">
        <w:rPr>
          <w:rFonts w:ascii="Times New Roman" w:hAnsi="Times New Roman" w:cs="Times New Roman"/>
          <w:sz w:val="28"/>
          <w:szCs w:val="28"/>
        </w:rPr>
        <w:t>В силу различных причин, таких как поздняя стадия разработки и высокая степень</w:t>
      </w: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 выработки запасов имеющихся </w:t>
      </w:r>
      <w:r w:rsidRPr="0040455A">
        <w:rPr>
          <w:rFonts w:ascii="Times New Roman" w:hAnsi="Times New Roman" w:cs="Times New Roman"/>
          <w:sz w:val="28"/>
          <w:szCs w:val="28"/>
        </w:rPr>
        <w:t xml:space="preserve">месторождений, </w:t>
      </w: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прогрессирующая динамика обводнения добываемой продукции, а также </w:t>
      </w:r>
      <w:r w:rsidRPr="0040455A">
        <w:rPr>
          <w:rFonts w:ascii="Times New Roman" w:hAnsi="Times New Roman" w:cs="Times New Roman"/>
          <w:sz w:val="28"/>
          <w:szCs w:val="28"/>
        </w:rPr>
        <w:t>договоренности ОПЕК</w:t>
      </w:r>
      <w:r w:rsidRPr="0040455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0455A">
        <w:rPr>
          <w:rFonts w:ascii="Times New Roman" w:hAnsi="Times New Roman" w:cs="Times New Roman"/>
          <w:sz w:val="28"/>
          <w:szCs w:val="28"/>
        </w:rPr>
        <w:t xml:space="preserve">, наблюдается сокращение объемов нефтедобычи (Таблица 1.13). </w:t>
      </w:r>
    </w:p>
    <w:p w:rsidR="00907AAD" w:rsidRPr="0040455A" w:rsidRDefault="00907AAD" w:rsidP="00907AAD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2022 году добыто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178,6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тыс. тонн нефти сырой, включая газовой конденсат, и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19,64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млн. куб. м.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природного и попутного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газа</w:t>
      </w:r>
      <w:r w:rsidRPr="00A001A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B77F7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что составляет соответственно 86% и 106,3% к уровню 2021 года.</w:t>
      </w:r>
    </w:p>
    <w:p w:rsidR="00907AAD" w:rsidRPr="0040455A" w:rsidRDefault="00907AAD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7F7" w:rsidRDefault="00AB77F7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0E19A0" w:rsidRPr="00FA12EC" w:rsidRDefault="00124BD6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1.13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 xml:space="preserve">Динамика </w:t>
      </w: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производства важнейших видов продукции в натуральном 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 xml:space="preserve">выражении в </w:t>
      </w:r>
      <w:r w:rsidRPr="0019022A">
        <w:rPr>
          <w:rFonts w:ascii="Times New Roman" w:hAnsi="Times New Roman" w:cs="Times New Roman"/>
          <w:b/>
          <w:sz w:val="28"/>
          <w:szCs w:val="28"/>
        </w:rPr>
        <w:t>г</w:t>
      </w:r>
      <w:r w:rsidR="00A001AE">
        <w:rPr>
          <w:rFonts w:ascii="Times New Roman" w:hAnsi="Times New Roman" w:cs="Times New Roman"/>
          <w:b/>
          <w:sz w:val="28"/>
          <w:szCs w:val="28"/>
        </w:rPr>
        <w:t>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0E19A0" w:rsidRPr="00FA12EC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1273"/>
        <w:gridCol w:w="1273"/>
        <w:gridCol w:w="1273"/>
        <w:gridCol w:w="1273"/>
        <w:gridCol w:w="1306"/>
      </w:tblGrid>
      <w:tr w:rsidR="000E19A0" w:rsidRPr="001120ED" w:rsidTr="00AB77F7">
        <w:trPr>
          <w:trHeight w:val="284"/>
        </w:trPr>
        <w:tc>
          <w:tcPr>
            <w:tcW w:w="1677" w:type="pct"/>
            <w:shd w:val="clear" w:color="auto" w:fill="auto"/>
            <w:vAlign w:val="center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0E19A0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продукции</w:t>
            </w:r>
          </w:p>
          <w:p w:rsidR="00AB77F7" w:rsidRPr="00305711" w:rsidRDefault="00AB77F7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78" w:type="pct"/>
            <w:shd w:val="clear" w:color="auto" w:fill="auto"/>
            <w:hideMark/>
          </w:tcPr>
          <w:p w:rsidR="00A001AE" w:rsidRDefault="000E19A0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0E19A0" w:rsidRPr="00305711" w:rsidRDefault="000E19A0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Нефть сырая, включая газовый конденсат,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2 243,4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2 281,6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934,4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04878" w:rsidP="00A001A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207,7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178,6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Газ природный и попутный, млн.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106,2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115,0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18,5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19,64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Сухой газ, млн.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5 083,0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5 124,5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4 732,6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4 533,8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4 441,4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Сжиженный газ,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21,0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17,2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15,8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15,2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16,9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Топливо дизельное,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574,5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516,9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507,4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550,9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445,7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Реактивное топливо (керосин),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122,3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114,5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127,0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117,2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101,1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Теплоэнергия, тыс. Гкал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3 107,4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2 871,4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2 646,7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04878" w:rsidP="00A001A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3</w:t>
            </w:r>
            <w:r w:rsidR="003C67D0" w:rsidRPr="00852A3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2A33">
              <w:rPr>
                <w:rFonts w:ascii="Times New Roman" w:hAnsi="Times New Roman" w:cs="Times New Roman"/>
                <w:sz w:val="24"/>
              </w:rPr>
              <w:t>047,8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2</w:t>
            </w:r>
            <w:r w:rsidR="003C67D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77F7">
              <w:rPr>
                <w:rFonts w:ascii="Times New Roman" w:hAnsi="Times New Roman" w:cs="Times New Roman"/>
                <w:sz w:val="24"/>
              </w:rPr>
              <w:t>778,2</w:t>
            </w:r>
          </w:p>
        </w:tc>
      </w:tr>
      <w:tr w:rsidR="00FA749C" w:rsidRPr="00FA12EC" w:rsidTr="00A001AE">
        <w:trPr>
          <w:trHeight w:val="284"/>
        </w:trPr>
        <w:tc>
          <w:tcPr>
            <w:tcW w:w="1677" w:type="pct"/>
            <w:shd w:val="clear" w:color="auto" w:fill="auto"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Сборный железобетон, ЖБИ, тыс.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124,0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121,5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137,1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104,7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21,7</w:t>
            </w:r>
          </w:p>
        </w:tc>
      </w:tr>
    </w:tbl>
    <w:p w:rsidR="000E19A0" w:rsidRPr="00FA12EC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6"/>
          <w:szCs w:val="16"/>
        </w:rPr>
      </w:pP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>Перспективы развития производства в нефтегазодобывающем секторе будут определяться реализацией производственных программ предприятий по освоению нефтегазовых ресурсов.</w:t>
      </w:r>
      <w:r w:rsidRPr="007530E8">
        <w:rPr>
          <w:rFonts w:ascii="Times New Roman" w:hAnsi="Times New Roman" w:cs="Times New Roman"/>
          <w:bCs/>
          <w:sz w:val="28"/>
          <w:szCs w:val="28"/>
        </w:rPr>
        <w:t xml:space="preserve"> В целом с</w:t>
      </w:r>
      <w:r w:rsidRPr="007530E8">
        <w:rPr>
          <w:rFonts w:ascii="Times New Roman" w:hAnsi="Times New Roman" w:cs="Times New Roman"/>
          <w:sz w:val="28"/>
          <w:szCs w:val="28"/>
        </w:rPr>
        <w:t xml:space="preserve">итуация в сфере добычи полезных ископаемых характеризуется общими для автономного округа тенденциями. </w:t>
      </w:r>
    </w:p>
    <w:p w:rsidR="000E19A0" w:rsidRPr="007530E8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Положительное влияние на динамику нефтедобычи может оказать реализация нефтедобывающими предприятиями города комплекса мер по оптимизации системы разработки и увеличению эффективности добычи нефти, применение новых технологий для выработки трудноизвлекаемых запасов. </w:t>
      </w:r>
    </w:p>
    <w:p w:rsidR="000E19A0" w:rsidRPr="00982E3B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В 2022 году объем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отгруженной продукции обрабат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 xml:space="preserve">ывающих производств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 xml:space="preserve">17 254,7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млн. рублей</w:t>
      </w:r>
      <w:r w:rsidR="00AB77F7" w:rsidRPr="00982E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F04878" w:rsidRPr="00982E3B">
        <w:rPr>
          <w:rFonts w:ascii="Times New Roman" w:eastAsia="Times New Roman" w:hAnsi="Times New Roman" w:cs="Times New Roman"/>
          <w:sz w:val="28"/>
          <w:szCs w:val="28"/>
        </w:rPr>
        <w:t xml:space="preserve">83,9%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в сопоставимых ценах к уровню 2021 года. На долю сферы деятельности предприятий обрабатыва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>ющих производств приходится 17,1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0E19A0" w:rsidRPr="00982E3B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E3B">
        <w:rPr>
          <w:rFonts w:ascii="PT Astra Serif" w:hAnsi="PT Astra Serif"/>
          <w:sz w:val="28"/>
          <w:szCs w:val="28"/>
        </w:rPr>
        <w:t xml:space="preserve">Основной объем в структуре сектора обрабатывающих производств приходится на </w:t>
      </w:r>
      <w:r w:rsidRPr="00982E3B">
        <w:rPr>
          <w:rFonts w:ascii="Times New Roman" w:hAnsi="Times New Roman"/>
          <w:sz w:val="28"/>
          <w:szCs w:val="28"/>
        </w:rPr>
        <w:t>нефтегазоперерабатыв</w:t>
      </w:r>
      <w:r w:rsidR="00AB77F7" w:rsidRPr="00982E3B">
        <w:rPr>
          <w:rFonts w:ascii="Times New Roman" w:hAnsi="Times New Roman"/>
          <w:sz w:val="28"/>
          <w:szCs w:val="28"/>
        </w:rPr>
        <w:t>ающую отрасль (</w:t>
      </w:r>
      <w:r w:rsidR="00F04878" w:rsidRPr="00982E3B">
        <w:rPr>
          <w:rFonts w:ascii="Times New Roman" w:hAnsi="Times New Roman"/>
          <w:sz w:val="28"/>
          <w:szCs w:val="28"/>
        </w:rPr>
        <w:t>более 63%</w:t>
      </w:r>
      <w:r w:rsidR="00AB77F7" w:rsidRPr="00982E3B">
        <w:rPr>
          <w:rFonts w:ascii="Times New Roman" w:hAnsi="Times New Roman"/>
          <w:sz w:val="28"/>
          <w:szCs w:val="28"/>
        </w:rPr>
        <w:t>)</w:t>
      </w:r>
      <w:r w:rsidRPr="00982E3B">
        <w:rPr>
          <w:rFonts w:ascii="Times New Roman" w:hAnsi="Times New Roman"/>
          <w:sz w:val="28"/>
          <w:szCs w:val="28"/>
        </w:rPr>
        <w:t>.</w:t>
      </w:r>
    </w:p>
    <w:p w:rsidR="000E19A0" w:rsidRPr="007530E8" w:rsidRDefault="000E19A0" w:rsidP="000E19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82E3B">
        <w:rPr>
          <w:rFonts w:ascii="Times New Roman" w:hAnsi="Times New Roman" w:cs="Times New Roman"/>
          <w:sz w:val="28"/>
        </w:rPr>
        <w:t xml:space="preserve">В городе созданы крупные мощности по переработке </w:t>
      </w:r>
      <w:r w:rsidRPr="007530E8">
        <w:rPr>
          <w:rFonts w:ascii="Times New Roman" w:hAnsi="Times New Roman" w:cs="Times New Roman"/>
          <w:sz w:val="28"/>
        </w:rPr>
        <w:t>попутного нефтяного газа и нефтепродуктов.</w:t>
      </w: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 w:cs="Times New Roman"/>
          <w:kern w:val="2"/>
          <w:sz w:val="28"/>
          <w:szCs w:val="28"/>
        </w:rPr>
        <w:t xml:space="preserve">В 2022 году 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>выработка сухого газа составила 4 441,4 млн. куб. метров</w:t>
      </w:r>
      <w:r w:rsidR="00AB77F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или 98% к уровню 2021 года;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сжиженного газа </w:t>
      </w:r>
      <w:r w:rsidR="002B1D58">
        <w:rPr>
          <w:rFonts w:ascii="Times New Roman" w:eastAsia="Times New Roman" w:hAnsi="Times New Roman" w:cs="Times New Roman"/>
          <w:kern w:val="2"/>
          <w:sz w:val="28"/>
          <w:szCs w:val="28"/>
        </w:rPr>
        <w:t>-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16,9 тыс. тонн или 111,2%</w:t>
      </w:r>
      <w:r w:rsidR="00AB77F7" w:rsidRPr="00AB77F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AB77F7">
        <w:rPr>
          <w:rFonts w:ascii="Times New Roman" w:eastAsia="Times New Roman" w:hAnsi="Times New Roman" w:cs="Times New Roman"/>
          <w:kern w:val="2"/>
          <w:sz w:val="28"/>
          <w:szCs w:val="28"/>
        </w:rPr>
        <w:t>к уровню 2021 года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0E19A0" w:rsidRPr="007530E8" w:rsidRDefault="00AB77F7" w:rsidP="000E19A0">
      <w:pPr>
        <w:widowControl w:val="0"/>
        <w:tabs>
          <w:tab w:val="left" w:pos="8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Дизельного топлива </w:t>
      </w:r>
      <w:r w:rsidR="000E19A0" w:rsidRPr="007530E8">
        <w:rPr>
          <w:rFonts w:ascii="Times New Roman" w:hAnsi="Times New Roman" w:cs="Times New Roman"/>
          <w:sz w:val="28"/>
          <w:szCs w:val="28"/>
        </w:rPr>
        <w:t xml:space="preserve">произведено </w:t>
      </w:r>
      <w:r w:rsidR="00C6232D" w:rsidRPr="00AB77F7">
        <w:rPr>
          <w:rFonts w:ascii="Times New Roman" w:hAnsi="Times New Roman" w:cs="Times New Roman"/>
          <w:sz w:val="28"/>
          <w:szCs w:val="28"/>
        </w:rPr>
        <w:t>445,7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тыс. тонн, авиационного керосина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57127">
        <w:rPr>
          <w:rFonts w:ascii="Times New Roman" w:hAnsi="Times New Roman" w:cs="Times New Roman"/>
          <w:kern w:val="2"/>
          <w:sz w:val="28"/>
          <w:szCs w:val="28"/>
        </w:rPr>
        <w:t>-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6232D" w:rsidRPr="00AB77F7">
        <w:rPr>
          <w:rFonts w:ascii="Times New Roman" w:hAnsi="Times New Roman" w:cs="Times New Roman"/>
          <w:kern w:val="2"/>
          <w:sz w:val="28"/>
          <w:szCs w:val="28"/>
        </w:rPr>
        <w:t>101,1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тыс. тонн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 xml:space="preserve"> или </w:t>
      </w:r>
      <w:r w:rsidRPr="007530E8">
        <w:rPr>
          <w:rFonts w:ascii="Times New Roman" w:hAnsi="Times New Roman" w:cs="Times New Roman"/>
          <w:kern w:val="2"/>
          <w:sz w:val="28"/>
          <w:szCs w:val="28"/>
        </w:rPr>
        <w:t>соответственно</w:t>
      </w:r>
      <w:r w:rsidRPr="00AB77F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6232D" w:rsidRPr="00AB77F7">
        <w:rPr>
          <w:rFonts w:ascii="Times New Roman" w:hAnsi="Times New Roman" w:cs="Times New Roman"/>
          <w:kern w:val="2"/>
          <w:sz w:val="28"/>
          <w:szCs w:val="28"/>
        </w:rPr>
        <w:t>80,9% и 86,3%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к уровню 2021 года.</w:t>
      </w: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>Значительная доля сферы обрабатывающих производств приходится на выполнение работ и услуг по ремонту и монтажу машин и оборудования,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производству готовых металлических изделий.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Развитие этих </w:t>
      </w:r>
      <w:r w:rsidRPr="00F07C35">
        <w:rPr>
          <w:rFonts w:ascii="Times New Roman" w:eastAsia="Times New Roman" w:hAnsi="Times New Roman" w:cs="Times New Roman"/>
          <w:sz w:val="28"/>
          <w:szCs w:val="28"/>
        </w:rPr>
        <w:t>отрасл</w:t>
      </w:r>
      <w:r w:rsidR="0002265D" w:rsidRPr="00F07C35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обусловлено обеспеченностью заказами предприятий </w:t>
      </w:r>
      <w:r w:rsidRPr="007530E8">
        <w:rPr>
          <w:rFonts w:ascii="Times New Roman" w:hAnsi="Times New Roman"/>
          <w:sz w:val="28"/>
        </w:rPr>
        <w:t>нефтегазодобывающего комплекса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и электроснабжающих компаний, </w:t>
      </w:r>
      <w:r w:rsidRPr="007530E8">
        <w:rPr>
          <w:rFonts w:ascii="Times New Roman" w:hAnsi="Times New Roman"/>
          <w:sz w:val="28"/>
        </w:rPr>
        <w:t xml:space="preserve">являющихся основными потребителями сервисных услуг. </w:t>
      </w:r>
    </w:p>
    <w:p w:rsidR="000E19A0" w:rsidRPr="007530E8" w:rsidRDefault="000E19A0" w:rsidP="000E19A0">
      <w:pPr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7530E8">
        <w:rPr>
          <w:rFonts w:ascii="Times New Roman" w:hAnsi="Times New Roman" w:cs="Times New Roman"/>
          <w:sz w:val="28"/>
        </w:rPr>
        <w:t>Успешно функционируют предприятия местной пищевой промышленности, представленные мясоперерабатывающими производствами, птицефабрикой, предприятиями по изготовлению мясных и овощных полуфабрикатов, по производству хлебобулочных и кондитерских изделий, питьевой воды и безалкогольных напитков, пива, предприятия</w:t>
      </w:r>
      <w:r w:rsidR="00737122">
        <w:rPr>
          <w:rFonts w:ascii="Times New Roman" w:hAnsi="Times New Roman" w:cs="Times New Roman"/>
          <w:sz w:val="28"/>
        </w:rPr>
        <w:t>ми</w:t>
      </w:r>
      <w:r w:rsidRPr="007530E8">
        <w:rPr>
          <w:rFonts w:ascii="Times New Roman" w:hAnsi="Times New Roman" w:cs="Times New Roman"/>
          <w:sz w:val="28"/>
        </w:rPr>
        <w:t xml:space="preserve"> по переработке рыбной продукции, выпуску молочной продукции, переработке дикоросов и другие. Необходимо отметить, что доминирующее положение на данном сегменте рынка занимает продукция субъектов малого и среднего предпринимательства.</w:t>
      </w:r>
    </w:p>
    <w:p w:rsidR="000E19A0" w:rsidRPr="00C61988" w:rsidRDefault="00C27746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Положительная динамика наблюдается в</w:t>
      </w:r>
      <w:r w:rsidR="000E19A0" w:rsidRPr="00FA12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сфере обеспечения электрической энергией, газом и паром, кондициони</w:t>
      </w:r>
      <w:r w:rsidR="007371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рования воздуха, составляющей </w:t>
      </w:r>
      <w:r w:rsidR="00C6232D" w:rsidRPr="007371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26,8</w:t>
      </w:r>
      <w:r w:rsidR="000E19A0" w:rsidRPr="00FA12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% в общем объеме промышленного производства</w:t>
      </w:r>
      <w:r w:rsidR="000E19A0" w:rsidRPr="007530E8">
        <w:rPr>
          <w:rFonts w:ascii="Times New Roman" w:eastAsia="Times New Roman" w:hAnsi="Times New Roman" w:cs="Times New Roman"/>
          <w:sz w:val="28"/>
          <w:szCs w:val="28"/>
        </w:rPr>
        <w:t xml:space="preserve">. В 2022 году объем отгруженной продукции составил </w:t>
      </w:r>
      <w:r w:rsidR="00C6232D" w:rsidRPr="00737122">
        <w:rPr>
          <w:rFonts w:ascii="Times New Roman" w:eastAsia="Times New Roman" w:hAnsi="Times New Roman" w:cs="Times New Roman"/>
          <w:sz w:val="28"/>
          <w:szCs w:val="28"/>
        </w:rPr>
        <w:t>27 079,9 млн. рублей</w:t>
      </w:r>
      <w:r w:rsidR="00974E67" w:rsidRPr="0073712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32D" w:rsidRPr="007371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32D" w:rsidRPr="00C6198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04878" w:rsidRPr="00C61988">
        <w:rPr>
          <w:rFonts w:ascii="Times New Roman" w:eastAsia="Times New Roman" w:hAnsi="Times New Roman" w:cs="Times New Roman"/>
          <w:sz w:val="28"/>
          <w:szCs w:val="28"/>
        </w:rPr>
        <w:t>104,6%</w:t>
      </w:r>
      <w:r w:rsidR="00C6232D" w:rsidRPr="00C61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9A0" w:rsidRPr="00C61988">
        <w:rPr>
          <w:rFonts w:ascii="Times New Roman" w:eastAsia="Times New Roman" w:hAnsi="Times New Roman" w:cs="Times New Roman"/>
          <w:sz w:val="28"/>
          <w:szCs w:val="28"/>
        </w:rPr>
        <w:t>в сопоставимых ценах к уровню 2021 года.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 xml:space="preserve">Основной объем </w:t>
      </w:r>
      <w:r w:rsidRPr="00AB4A96">
        <w:rPr>
          <w:rFonts w:ascii="Times New Roman" w:hAnsi="Times New Roman"/>
          <w:sz w:val="28"/>
          <w:szCs w:val="28"/>
        </w:rPr>
        <w:t>производства, передачи и распределения пара и</w:t>
      </w:r>
      <w:r w:rsidR="00B56D74" w:rsidRPr="00AB4A96">
        <w:rPr>
          <w:rFonts w:ascii="Times New Roman" w:hAnsi="Times New Roman"/>
          <w:sz w:val="28"/>
          <w:szCs w:val="28"/>
        </w:rPr>
        <w:t xml:space="preserve"> горячей воды приходится на АО </w:t>
      </w:r>
      <w:r w:rsidR="00724430" w:rsidRPr="00AB4A96">
        <w:rPr>
          <w:rFonts w:ascii="Times New Roman" w:hAnsi="Times New Roman"/>
          <w:sz w:val="28"/>
          <w:szCs w:val="28"/>
        </w:rPr>
        <w:t>"</w:t>
      </w:r>
      <w:r w:rsidR="00B56D74" w:rsidRPr="00AB4A96">
        <w:rPr>
          <w:rFonts w:ascii="Times New Roman" w:hAnsi="Times New Roman"/>
          <w:sz w:val="28"/>
          <w:szCs w:val="28"/>
        </w:rPr>
        <w:t>Горэлектросеть</w:t>
      </w:r>
      <w:r w:rsidR="00724430">
        <w:rPr>
          <w:rFonts w:ascii="Times New Roman" w:hAnsi="Times New Roman"/>
          <w:sz w:val="28"/>
          <w:szCs w:val="28"/>
        </w:rPr>
        <w:t>"</w:t>
      </w:r>
      <w:r w:rsidR="00B70749">
        <w:rPr>
          <w:rFonts w:ascii="Times New Roman" w:hAnsi="Times New Roman"/>
          <w:sz w:val="28"/>
          <w:szCs w:val="28"/>
        </w:rPr>
        <w:t>, действующего</w:t>
      </w:r>
      <w:r w:rsidRPr="007530E8">
        <w:rPr>
          <w:rFonts w:ascii="Times New Roman" w:hAnsi="Times New Roman"/>
          <w:sz w:val="28"/>
          <w:szCs w:val="28"/>
        </w:rPr>
        <w:t xml:space="preserve"> в</w:t>
      </w:r>
      <w:r w:rsidRPr="007530E8">
        <w:rPr>
          <w:rFonts w:ascii="Times New Roman" w:hAnsi="Times New Roman"/>
          <w:sz w:val="28"/>
        </w:rPr>
        <w:t xml:space="preserve"> рамках концессионного соглашения в отношении объектов 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, централизованных систем горячего водоснабжения, отдельных объектов таких систем</w:t>
      </w:r>
      <w:r w:rsidR="00C05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между муниципальным образованием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9D0252">
        <w:rPr>
          <w:rFonts w:ascii="Times New Roman" w:eastAsia="Times New Roman" w:hAnsi="Times New Roman" w:cs="Times New Roman"/>
          <w:sz w:val="28"/>
          <w:szCs w:val="28"/>
        </w:rPr>
        <w:t>-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Югры, акционерным 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обществом </w:t>
      </w:r>
      <w:r w:rsidR="00C05F7F" w:rsidRPr="000259B1">
        <w:rPr>
          <w:rFonts w:ascii="Times New Roman" w:hAnsi="Times New Roman"/>
          <w:sz w:val="28"/>
          <w:szCs w:val="28"/>
        </w:rPr>
        <w:t>"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>Городские электрические сети</w:t>
      </w:r>
      <w:r w:rsidR="00C05F7F" w:rsidRPr="000259B1">
        <w:rPr>
          <w:rFonts w:ascii="Times New Roman" w:hAnsi="Times New Roman"/>
          <w:sz w:val="28"/>
          <w:szCs w:val="28"/>
        </w:rPr>
        <w:t>"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 и Ханты-Мансийским автономным округом </w:t>
      </w:r>
      <w:r w:rsidR="009D0252" w:rsidRPr="000259B1">
        <w:rPr>
          <w:rFonts w:ascii="Times New Roman" w:eastAsia="Times New Roman" w:hAnsi="Times New Roman" w:cs="Times New Roman"/>
          <w:sz w:val="28"/>
          <w:szCs w:val="28"/>
        </w:rPr>
        <w:t>-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 Югрой от 18.09.2019 №3 (далее - концессионное соглашение от 18.09.2019 №3).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За 2022 год произведено теплоэнергии в объеме </w:t>
      </w:r>
      <w:r w:rsidR="00974E67" w:rsidRPr="000259B1">
        <w:rPr>
          <w:rFonts w:ascii="Times New Roman" w:hAnsi="Times New Roman" w:cs="Times New Roman"/>
          <w:sz w:val="28"/>
          <w:szCs w:val="28"/>
        </w:rPr>
        <w:t>2 778,2</w:t>
      </w:r>
      <w:r w:rsidR="00974E67" w:rsidRPr="000259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тыс. Гкал или </w:t>
      </w:r>
      <w:r w:rsidR="00974E67" w:rsidRPr="000259B1">
        <w:rPr>
          <w:rFonts w:ascii="Times New Roman" w:hAnsi="Times New Roman" w:cs="Times New Roman"/>
          <w:sz w:val="28"/>
          <w:szCs w:val="28"/>
        </w:rPr>
        <w:t xml:space="preserve">91,2%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к уровню 2021 года. 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Объем отгруженной продукции по водоснабжению, водоотведению и утилизации отходов составил </w:t>
      </w:r>
      <w:r w:rsidR="00974E67" w:rsidRPr="000259B1">
        <w:rPr>
          <w:rFonts w:ascii="Times New Roman" w:hAnsi="Times New Roman" w:cs="Times New Roman"/>
          <w:kern w:val="2"/>
          <w:sz w:val="28"/>
          <w:szCs w:val="28"/>
        </w:rPr>
        <w:t>3 657,7</w:t>
      </w:r>
      <w:r w:rsidR="00974E67" w:rsidRPr="000259B1">
        <w:rPr>
          <w:rFonts w:ascii="Times New Roman" w:hAnsi="Times New Roman" w:cs="Times New Roman"/>
          <w:color w:val="FF0000"/>
          <w:kern w:val="2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млн. рублей или </w:t>
      </w:r>
      <w:r w:rsidR="00913B50" w:rsidRPr="000259B1">
        <w:rPr>
          <w:rFonts w:ascii="Times New Roman" w:hAnsi="Times New Roman" w:cs="Times New Roman"/>
          <w:kern w:val="2"/>
          <w:sz w:val="28"/>
          <w:szCs w:val="28"/>
        </w:rPr>
        <w:t>136,3</w:t>
      </w:r>
      <w:r w:rsidR="00F04878" w:rsidRPr="000259B1">
        <w:rPr>
          <w:rFonts w:ascii="Times New Roman" w:hAnsi="Times New Roman" w:cs="Times New Roman"/>
          <w:kern w:val="2"/>
          <w:sz w:val="28"/>
          <w:szCs w:val="28"/>
        </w:rPr>
        <w:t>%</w:t>
      </w:r>
      <w:r w:rsidR="00974E67" w:rsidRPr="000259B1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к уровню 2021 года в сопоставимых ценах. </w:t>
      </w:r>
    </w:p>
    <w:p w:rsidR="009223DB" w:rsidRPr="00AB4A96" w:rsidRDefault="000E19A0" w:rsidP="009223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Ведущим предприятием отрасли по предоставлению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 xml:space="preserve"> услуг                                     по холодному водоснабжению и водоотведению потребителей города с 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B56D74" w:rsidRPr="00AB4A96">
        <w:rPr>
          <w:rFonts w:ascii="Times New Roman" w:eastAsia="Times New Roman" w:hAnsi="Times New Roman" w:cs="Times New Roman"/>
          <w:sz w:val="28"/>
          <w:szCs w:val="28"/>
        </w:rPr>
        <w:t xml:space="preserve"> 2020 года является ООО </w:t>
      </w:r>
      <w:r w:rsidR="00724430" w:rsidRPr="00AB4A96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>Нижне</w:t>
      </w:r>
      <w:r w:rsidR="00B56D74" w:rsidRPr="00AB4A96">
        <w:rPr>
          <w:rFonts w:ascii="Times New Roman" w:eastAsia="Times New Roman" w:hAnsi="Times New Roman" w:cs="Times New Roman"/>
          <w:sz w:val="28"/>
          <w:szCs w:val="28"/>
        </w:rPr>
        <w:t>вартовские коммунальные системы</w:t>
      </w:r>
      <w:r w:rsidR="00724430" w:rsidRPr="00AB4A96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 xml:space="preserve"> (в рамках заключенного концессионного соглашения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централизованных систем холодного водоснабжения и водоотведения, отдельных объектов таких систем муниципального образования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между муниципальным образованием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, обществом с ограниченной ответственностью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Нижневартовские коммунальные системы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и Ханты-Мансийским автономным округом - Югрой от 29 июля 2020 года №4 (далее - концессионное соглашение от 29.07.2020 №4).</w:t>
      </w:r>
    </w:p>
    <w:p w:rsidR="00DC07B6" w:rsidRDefault="00DC07B6" w:rsidP="004E20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E773B" w:rsidRPr="0019022A" w:rsidRDefault="00CE773B" w:rsidP="004E20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1.2.2. Развитие малого и среднего предпринимательства</w:t>
      </w:r>
    </w:p>
    <w:p w:rsidR="00CE773B" w:rsidRPr="00FA12EC" w:rsidRDefault="00CE773B" w:rsidP="00CE773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73B" w:rsidRDefault="00CE773B" w:rsidP="008017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>Развитие малого и среднего предпринимательства является стратегическим фактором, определяющим устойчивое развитие экономики города Нижневартовска</w:t>
      </w:r>
      <w:r w:rsidR="008017A4">
        <w:rPr>
          <w:rFonts w:ascii="Times New Roman" w:hAnsi="Times New Roman" w:cs="Times New Roman"/>
          <w:sz w:val="28"/>
          <w:szCs w:val="28"/>
        </w:rPr>
        <w:t>.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73B" w:rsidRDefault="00F12549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D3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63C60" w:rsidRPr="00C63C60">
        <w:rPr>
          <w:rFonts w:ascii="Times New Roman" w:hAnsi="Times New Roman" w:cs="Times New Roman"/>
          <w:sz w:val="28"/>
          <w:szCs w:val="28"/>
        </w:rPr>
        <w:t>единого реестра субъектов малого и среднего предпринимательства</w:t>
      </w:r>
      <w:r w:rsidRPr="002E65D3">
        <w:rPr>
          <w:rFonts w:ascii="Times New Roman" w:hAnsi="Times New Roman" w:cs="Times New Roman"/>
          <w:sz w:val="28"/>
          <w:szCs w:val="28"/>
        </w:rPr>
        <w:t xml:space="preserve"> </w:t>
      </w:r>
      <w:r w:rsidR="00CE773B" w:rsidRPr="002E65D3">
        <w:rPr>
          <w:rFonts w:ascii="Times New Roman" w:hAnsi="Times New Roman" w:cs="Times New Roman"/>
          <w:sz w:val="28"/>
          <w:szCs w:val="28"/>
        </w:rPr>
        <w:t xml:space="preserve">в 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2022 году</w:t>
      </w:r>
      <w:r w:rsidR="00CE773B" w:rsidRPr="002E65D3">
        <w:rPr>
          <w:rFonts w:ascii="Times New Roman" w:hAnsi="Times New Roman" w:cs="Times New Roman"/>
          <w:sz w:val="28"/>
          <w:szCs w:val="28"/>
        </w:rPr>
        <w:t xml:space="preserve"> к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оличество малых и средних предприятий   составило </w:t>
      </w:r>
      <w:r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4,6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тыс. единиц. С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реднесписочная численность работников предприятий малого и среднего бизнеса </w:t>
      </w:r>
      <w:r w:rsidR="00230F22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2E65D3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D3">
        <w:rPr>
          <w:rFonts w:ascii="Times New Roman" w:hAnsi="Times New Roman" w:cs="Times New Roman"/>
          <w:spacing w:val="-4"/>
          <w:sz w:val="28"/>
          <w:szCs w:val="28"/>
        </w:rPr>
        <w:t>33,7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тыс. человек. Оборот малых и средних предприятий оценивается в размере </w:t>
      </w:r>
      <w:r w:rsidRPr="002E65D3">
        <w:rPr>
          <w:rFonts w:ascii="Times New Roman" w:hAnsi="Times New Roman" w:cs="Times New Roman"/>
          <w:spacing w:val="-4"/>
          <w:sz w:val="28"/>
          <w:szCs w:val="28"/>
        </w:rPr>
        <w:t>165,8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млрд. рублей. </w:t>
      </w:r>
    </w:p>
    <w:p w:rsidR="0040455A" w:rsidRPr="004E2057" w:rsidRDefault="0040455A" w:rsidP="004045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r w:rsidRPr="00F04878">
        <w:rPr>
          <w:rFonts w:ascii="Times New Roman" w:hAnsi="Times New Roman" w:cs="Times New Roman"/>
          <w:spacing w:val="-4"/>
          <w:sz w:val="28"/>
          <w:szCs w:val="28"/>
        </w:rPr>
        <w:t xml:space="preserve">Поступление </w:t>
      </w:r>
      <w:r w:rsidRPr="004E2057">
        <w:rPr>
          <w:rFonts w:ascii="Times New Roman" w:hAnsi="Times New Roman" w:cs="Times New Roman"/>
          <w:spacing w:val="-4"/>
          <w:sz w:val="28"/>
          <w:szCs w:val="28"/>
        </w:rPr>
        <w:t xml:space="preserve">налогов от субъектов МСП в городской бюджет </w:t>
      </w:r>
      <w:r w:rsidRPr="004E2057">
        <w:rPr>
          <w:rFonts w:ascii="Times New Roman" w:hAnsi="Times New Roman" w:cs="Times New Roman"/>
          <w:sz w:val="28"/>
          <w:szCs w:val="28"/>
        </w:rPr>
        <w:t>за 2022 год</w:t>
      </w:r>
      <w:r w:rsidRPr="004E2057">
        <w:rPr>
          <w:rFonts w:ascii="Times New Roman" w:hAnsi="Times New Roman" w:cs="Times New Roman"/>
          <w:spacing w:val="-4"/>
          <w:sz w:val="28"/>
          <w:szCs w:val="28"/>
        </w:rPr>
        <w:t xml:space="preserve"> составило </w:t>
      </w:r>
      <w:r w:rsidRPr="004E2057">
        <w:rPr>
          <w:rFonts w:ascii="Times New Roman" w:hAnsi="Times New Roman" w:cs="Times New Roman"/>
          <w:kern w:val="2"/>
          <w:sz w:val="28"/>
          <w:szCs w:val="28"/>
        </w:rPr>
        <w:t xml:space="preserve">1 473,0 млн. рублей, или 102,4% к уровню 2021 года. </w:t>
      </w:r>
    </w:p>
    <w:p w:rsidR="0040455A" w:rsidRPr="00662119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E2057">
        <w:rPr>
          <w:rFonts w:ascii="Times New Roman" w:hAnsi="Times New Roman" w:cs="Times New Roman"/>
          <w:spacing w:val="-4"/>
          <w:sz w:val="28"/>
          <w:szCs w:val="28"/>
        </w:rPr>
        <w:t>По данным налогового органа численность предпринимателей без образования юридического лица</w:t>
      </w:r>
      <w:r w:rsidRPr="00662119">
        <w:rPr>
          <w:rFonts w:ascii="Times New Roman" w:hAnsi="Times New Roman" w:cs="Times New Roman"/>
          <w:spacing w:val="-4"/>
          <w:sz w:val="28"/>
          <w:szCs w:val="28"/>
        </w:rPr>
        <w:t xml:space="preserve">, зарегистрированных на территории города,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составляет </w:t>
      </w:r>
      <w:r w:rsidRPr="00662119">
        <w:rPr>
          <w:rFonts w:ascii="Times New Roman" w:hAnsi="Times New Roman" w:cs="Times New Roman"/>
          <w:spacing w:val="-4"/>
          <w:sz w:val="28"/>
          <w:szCs w:val="28"/>
        </w:rPr>
        <w:t>более 8 тыс. единиц.</w:t>
      </w:r>
    </w:p>
    <w:p w:rsidR="0040455A" w:rsidRPr="00C63C60" w:rsidRDefault="0040455A" w:rsidP="004045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Отраслевая структура </w:t>
      </w:r>
      <w:r w:rsidRPr="00C63C60">
        <w:rPr>
          <w:rFonts w:ascii="Times New Roman" w:hAnsi="Times New Roman" w:cs="Times New Roman"/>
          <w:sz w:val="28"/>
          <w:szCs w:val="28"/>
        </w:rPr>
        <w:t>основных показателей деятельности малых и средних предприятий города представлена на р</w:t>
      </w:r>
      <w:r w:rsidRPr="00C63C60">
        <w:rPr>
          <w:rFonts w:ascii="Times New Roman" w:eastAsia="Times New Roman" w:hAnsi="Times New Roman" w:cs="Times New Roman"/>
          <w:sz w:val="28"/>
          <w:szCs w:val="28"/>
        </w:rPr>
        <w:t>исунке 1.2</w:t>
      </w:r>
      <w:r w:rsidRPr="00C63C60">
        <w:rPr>
          <w:rFonts w:ascii="Times New Roman" w:hAnsi="Times New Roman" w:cs="Times New Roman"/>
          <w:sz w:val="28"/>
          <w:szCs w:val="28"/>
        </w:rPr>
        <w:t>.</w:t>
      </w:r>
    </w:p>
    <w:p w:rsidR="0040455A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В рамках создания благоприятных условий для ведения предпринимательской деятельности в 2022 году ре</w:t>
      </w:r>
      <w:r>
        <w:rPr>
          <w:rFonts w:ascii="Times New Roman" w:hAnsi="Times New Roman" w:cs="Times New Roman"/>
          <w:sz w:val="28"/>
          <w:szCs w:val="28"/>
        </w:rPr>
        <w:t>ализованы региональные проекты "</w:t>
      </w:r>
      <w:r w:rsidRPr="00743147">
        <w:rPr>
          <w:rFonts w:ascii="Times New Roman" w:hAnsi="Times New Roman" w:cs="Times New Roman"/>
          <w:sz w:val="28"/>
          <w:szCs w:val="28"/>
        </w:rPr>
        <w:t>Акселерация субъектов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предпринимательства"</w:t>
      </w:r>
      <w:r w:rsidRPr="0074314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и "</w:t>
      </w:r>
      <w:r w:rsidRPr="00743147">
        <w:rPr>
          <w:rFonts w:ascii="Times New Roman" w:hAnsi="Times New Roman" w:cs="Times New Roman"/>
          <w:sz w:val="28"/>
          <w:szCs w:val="28"/>
        </w:rPr>
        <w:t>Создание условий для легкого старт</w:t>
      </w:r>
      <w:r>
        <w:rPr>
          <w:rFonts w:ascii="Times New Roman" w:hAnsi="Times New Roman" w:cs="Times New Roman"/>
          <w:sz w:val="28"/>
          <w:szCs w:val="28"/>
        </w:rPr>
        <w:t>а и комфортного ведения бизнеса"</w:t>
      </w:r>
      <w:r w:rsidRPr="007431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входящие в национальный проект "</w:t>
      </w:r>
      <w:r w:rsidRPr="00743147">
        <w:rPr>
          <w:rFonts w:ascii="Times New Roman" w:hAnsi="Times New Roman" w:cs="Times New Roman"/>
          <w:sz w:val="28"/>
          <w:szCs w:val="28"/>
        </w:rPr>
        <w:t>Малое и среднее предпринимательство                   и поддержка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инициативы", на сумму 12,6 млн. рублей. </w:t>
      </w:r>
    </w:p>
    <w:p w:rsidR="0040455A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н</w:t>
      </w:r>
      <w:r w:rsidRPr="00743147">
        <w:rPr>
          <w:rFonts w:ascii="Times New Roman" w:hAnsi="Times New Roman" w:cs="Times New Roman"/>
          <w:sz w:val="28"/>
          <w:szCs w:val="28"/>
        </w:rPr>
        <w:t>а реал</w:t>
      </w:r>
      <w:r>
        <w:rPr>
          <w:rFonts w:ascii="Times New Roman" w:hAnsi="Times New Roman" w:cs="Times New Roman"/>
          <w:sz w:val="28"/>
          <w:szCs w:val="28"/>
        </w:rPr>
        <w:t>изацию муниципальной программы "</w:t>
      </w:r>
      <w:r w:rsidRPr="0074314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</w:t>
      </w:r>
      <w:r>
        <w:rPr>
          <w:rFonts w:ascii="Times New Roman" w:hAnsi="Times New Roman" w:cs="Times New Roman"/>
          <w:sz w:val="28"/>
          <w:szCs w:val="28"/>
        </w:rPr>
        <w:t>ерритории города Нижневартовска" направлено 24,1 млн. рублей</w:t>
      </w:r>
      <w:r w:rsidRPr="007431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Финансовая поддержка оказана 65 субъектам на сумму 22 млн.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в том числе: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 xml:space="preserve">в виде возмещения затрат на аренду нежилых помещений, компенсацию затрат на приобретение оборудования 62 предпринимателям, осуществляющим социально значимые виды деятельности и деятельность в сфере социального предпринимательства, на сумму 20,5 млн. рублей; 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в виде грантовой поддержки начинающих и молодых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3 субъектам малого и среднего предпринимательства на сумму 1,5 млн. рублей.</w:t>
      </w:r>
      <w:r w:rsidRPr="007431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7AAD" w:rsidRPr="008E5E4E" w:rsidRDefault="00907AAD" w:rsidP="00907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Кроме того, предоставляются меры имущественной и налоговой поддержки.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Так, в 2022 году в части имущественной поддержки с</w:t>
      </w:r>
      <w:r w:rsidRPr="00743147">
        <w:rPr>
          <w:rFonts w:ascii="Times New Roman" w:eastAsia="Calibri" w:hAnsi="Times New Roman" w:cs="Times New Roman"/>
          <w:sz w:val="28"/>
          <w:szCs w:val="28"/>
        </w:rPr>
        <w:t>нижен размер арендной платы по договорам аренды муниципального имущества на установку и эксплуатацию рекламных конструкций и договорам аренды земельных участков. Общая сумма поддержки составила 51,5 млн. рублей.</w:t>
      </w:r>
    </w:p>
    <w:p w:rsidR="00907AAD" w:rsidRPr="00743147" w:rsidRDefault="00907AAD" w:rsidP="0090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147">
        <w:rPr>
          <w:rFonts w:ascii="Times New Roman" w:eastAsia="Calibri" w:hAnsi="Times New Roman" w:cs="Times New Roman"/>
          <w:sz w:val="28"/>
          <w:szCs w:val="28"/>
        </w:rPr>
        <w:t xml:space="preserve">Установлен мораторий на начисление неустойки (штрафов, пеней)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43147">
        <w:rPr>
          <w:rFonts w:ascii="Times New Roman" w:eastAsia="Calibri" w:hAnsi="Times New Roman" w:cs="Times New Roman"/>
          <w:sz w:val="28"/>
          <w:szCs w:val="28"/>
        </w:rPr>
        <w:t>за просрочку платежей по заключенным договорам с 01.04.2022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eastAsia="Calibri" w:hAnsi="Times New Roman" w:cs="Times New Roman"/>
          <w:sz w:val="28"/>
          <w:szCs w:val="28"/>
        </w:rPr>
        <w:t>по 31.12.2022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07AAD" w:rsidRPr="00743147" w:rsidRDefault="00907AAD" w:rsidP="00907A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 xml:space="preserve">В части налоговой поддержки снижены ставки по земельному налогу                     и налогу на имущество физических лиц. Общая сумма поддержки составила 77,9 млн. рублей. </w:t>
      </w:r>
    </w:p>
    <w:p w:rsidR="0040455A" w:rsidRPr="00907AAD" w:rsidRDefault="00907AAD" w:rsidP="00907A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lastRenderedPageBreak/>
        <w:t xml:space="preserve">В 2022 году заключено 97 дополнительных соглашений об увеличении срока действия договоров аренды земельных участков. </w:t>
      </w:r>
    </w:p>
    <w:p w:rsidR="00DC07B6" w:rsidRPr="002E65D3" w:rsidRDefault="00DC07B6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56D74" w:rsidRPr="00C63C60" w:rsidRDefault="00A30908" w:rsidP="00A30908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3C60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1.2</w:t>
      </w:r>
    </w:p>
    <w:p w:rsidR="00A30908" w:rsidRPr="0019022A" w:rsidRDefault="00EA0928" w:rsidP="00EA092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C60">
        <w:rPr>
          <w:rFonts w:ascii="Times New Roman" w:hAnsi="Times New Roman" w:cs="Times New Roman"/>
          <w:b/>
          <w:sz w:val="28"/>
          <w:szCs w:val="28"/>
        </w:rPr>
        <w:t>Удельные веса основных показателей</w:t>
      </w:r>
      <w:r w:rsidR="00A30908" w:rsidRPr="00C63C60">
        <w:rPr>
          <w:rFonts w:ascii="Times New Roman" w:hAnsi="Times New Roman" w:cs="Times New Roman"/>
          <w:b/>
          <w:sz w:val="28"/>
          <w:szCs w:val="28"/>
        </w:rPr>
        <w:t xml:space="preserve"> деятельности малых и средних </w:t>
      </w:r>
      <w:r w:rsidRPr="00C63C60">
        <w:rPr>
          <w:rFonts w:ascii="Times New Roman" w:hAnsi="Times New Roman" w:cs="Times New Roman"/>
          <w:b/>
          <w:sz w:val="28"/>
          <w:szCs w:val="28"/>
        </w:rPr>
        <w:t>предприятий г</w:t>
      </w:r>
      <w:r w:rsidR="0042450F" w:rsidRPr="00C63C60">
        <w:rPr>
          <w:rFonts w:ascii="Times New Roman" w:hAnsi="Times New Roman" w:cs="Times New Roman"/>
          <w:b/>
          <w:sz w:val="28"/>
          <w:szCs w:val="28"/>
        </w:rPr>
        <w:t>орода</w:t>
      </w:r>
      <w:r w:rsidR="00A30908" w:rsidRPr="00C63C60">
        <w:rPr>
          <w:rFonts w:ascii="Times New Roman" w:hAnsi="Times New Roman" w:cs="Times New Roman"/>
          <w:b/>
          <w:sz w:val="28"/>
          <w:szCs w:val="28"/>
        </w:rPr>
        <w:t xml:space="preserve"> Нижневартовска в разрезе отраслевой структуры в 2022 году</w:t>
      </w:r>
    </w:p>
    <w:p w:rsidR="00CE773B" w:rsidRPr="00D5441A" w:rsidRDefault="00D5441A" w:rsidP="00D5441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1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501640" cy="7825839"/>
            <wp:effectExtent l="0" t="0" r="3810" b="3810"/>
            <wp:docPr id="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87EC4FF8-B70B-914C-1C2E-5A6987632F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020DF" w:rsidRDefault="007020DF" w:rsidP="007020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73CD6" w:rsidRDefault="00773CD6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773B" w:rsidRPr="00DE1800" w:rsidRDefault="00EA0928" w:rsidP="00DE1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1.14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 xml:space="preserve">Объем финансирования муниципальной программы </w:t>
      </w:r>
    </w:p>
    <w:p w:rsidR="00CE773B" w:rsidRPr="0019022A" w:rsidRDefault="00724430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"</w:t>
      </w:r>
      <w:r w:rsidR="00CE773B" w:rsidRPr="0019022A">
        <w:rPr>
          <w:rFonts w:ascii="Times New Roman" w:hAnsi="Times New Roman" w:cs="Times New Roman"/>
          <w:b/>
          <w:sz w:val="28"/>
          <w:szCs w:val="24"/>
        </w:rPr>
        <w:t xml:space="preserve">Развитие малого и среднего предпринимательства 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на т</w:t>
      </w:r>
      <w:r w:rsidR="00AE5E74" w:rsidRPr="0019022A">
        <w:rPr>
          <w:rFonts w:ascii="Times New Roman" w:hAnsi="Times New Roman" w:cs="Times New Roman"/>
          <w:b/>
          <w:sz w:val="28"/>
          <w:szCs w:val="24"/>
        </w:rPr>
        <w:t>ерритории города Нижневартовска</w:t>
      </w:r>
      <w:r w:rsidR="00724430" w:rsidRPr="0019022A">
        <w:rPr>
          <w:rFonts w:ascii="Times New Roman" w:hAnsi="Times New Roman" w:cs="Times New Roman"/>
          <w:b/>
          <w:sz w:val="28"/>
          <w:szCs w:val="24"/>
        </w:rPr>
        <w:t>"</w:t>
      </w:r>
    </w:p>
    <w:p w:rsidR="00CE773B" w:rsidRPr="00743147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7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2"/>
        <w:gridCol w:w="1134"/>
        <w:gridCol w:w="1134"/>
        <w:gridCol w:w="992"/>
        <w:gridCol w:w="992"/>
        <w:gridCol w:w="992"/>
      </w:tblGrid>
      <w:tr w:rsidR="00CE773B" w:rsidRPr="00123CC7" w:rsidTr="008017A4">
        <w:trPr>
          <w:trHeight w:val="20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447CF5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CE773B" w:rsidRPr="00447CF5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04878" w:rsidRPr="00123CC7" w:rsidTr="002B6D6C">
        <w:trPr>
          <w:trHeight w:val="689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444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r w:rsidR="00335BE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всего, млн. руб</w:t>
            </w:r>
            <w:r w:rsidR="00444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</w:tbl>
    <w:p w:rsidR="00CE773B" w:rsidRPr="00743147" w:rsidRDefault="00CE773B" w:rsidP="00CE773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8"/>
        </w:rPr>
      </w:pPr>
    </w:p>
    <w:p w:rsidR="00CE773B" w:rsidRPr="00AE5E74" w:rsidRDefault="00AE5E74" w:rsidP="00AE5E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1.</w:t>
      </w:r>
      <w:r w:rsidR="00EA0928">
        <w:rPr>
          <w:rFonts w:ascii="Times New Roman" w:hAnsi="Times New Roman" w:cs="Times New Roman"/>
          <w:bCs/>
          <w:sz w:val="28"/>
          <w:szCs w:val="28"/>
        </w:rPr>
        <w:t>15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 xml:space="preserve">Динамика количества субъектов малого и среднего 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предпринимательства, получивших финансовую поддержку</w:t>
      </w:r>
    </w:p>
    <w:p w:rsidR="00CE773B" w:rsidRPr="00743147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4957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9"/>
        <w:gridCol w:w="1012"/>
        <w:gridCol w:w="1006"/>
        <w:gridCol w:w="1002"/>
        <w:gridCol w:w="1002"/>
        <w:gridCol w:w="1004"/>
      </w:tblGrid>
      <w:tr w:rsidR="00296F92" w:rsidRPr="00743147" w:rsidTr="00F04878">
        <w:trPr>
          <w:trHeight w:val="563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132" w:rsidRPr="00305711" w:rsidRDefault="00277132" w:rsidP="00277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77132" w:rsidRPr="00305711" w:rsidRDefault="00277132" w:rsidP="00277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F04878" w:rsidRPr="00743147" w:rsidTr="00F04878">
        <w:trPr>
          <w:trHeight w:val="20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78" w:rsidRPr="00277132" w:rsidRDefault="00F04878" w:rsidP="00F04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предпринимательства, получивших финансовую поддержку, ед.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CE773B" w:rsidRPr="00743147" w:rsidRDefault="00CE773B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73B" w:rsidRPr="00743147" w:rsidRDefault="00CE773B" w:rsidP="00CE773B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743147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 субъектами малого и среднего предпринимательства, в отношении которых при расчете размера арендной платы за землю применен понижающий коэффициент, заключено 37 договоров аренды земельных участков на сумму 2,2 млн. рублей.</w:t>
      </w:r>
    </w:p>
    <w:p w:rsidR="00CE773B" w:rsidRDefault="004223A3" w:rsidP="00CE77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 рамках популяризационных мероприятий </w:t>
      </w:r>
      <w:r w:rsidR="00CE773B" w:rsidRPr="00743147">
        <w:rPr>
          <w:rFonts w:ascii="Times New Roman" w:hAnsi="Times New Roman" w:cs="Times New Roman"/>
          <w:sz w:val="28"/>
          <w:szCs w:val="28"/>
        </w:rPr>
        <w:t>пров</w:t>
      </w:r>
      <w:r w:rsidR="0026095D">
        <w:rPr>
          <w:rFonts w:ascii="Times New Roman" w:hAnsi="Times New Roman" w:cs="Times New Roman"/>
          <w:sz w:val="28"/>
          <w:szCs w:val="28"/>
        </w:rPr>
        <w:t>е</w:t>
      </w:r>
      <w:r w:rsidR="00CE773B" w:rsidRPr="0074314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ены</w:t>
      </w:r>
      <w:r w:rsidR="00CE773B" w:rsidRPr="00743147">
        <w:rPr>
          <w:rFonts w:ascii="Times New Roman" w:hAnsi="Times New Roman" w:cs="Times New Roman"/>
          <w:sz w:val="28"/>
          <w:szCs w:val="28"/>
        </w:rPr>
        <w:t xml:space="preserve"> выставки товаропроизводителей города, сезонные выставки сельскохозяйственно</w:t>
      </w:r>
      <w:r w:rsidR="00AE5E74">
        <w:rPr>
          <w:rFonts w:ascii="Times New Roman" w:hAnsi="Times New Roman" w:cs="Times New Roman"/>
          <w:sz w:val="28"/>
          <w:szCs w:val="28"/>
        </w:rPr>
        <w:t xml:space="preserve">й продукции, городской конкурс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Предприниматель года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 xml:space="preserve">, фестивали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О Да! Еда!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БарбекюФест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CE773B" w:rsidRPr="007431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3A3" w:rsidRPr="004223A3" w:rsidRDefault="004223A3" w:rsidP="004223A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зготовлено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6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00 информационных буклетов. </w:t>
      </w:r>
      <w:r w:rsidR="0026095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Организовано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25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 мероприятий для субъектов малого и среднего предпринимательства (онлайн встречи</w:t>
      </w:r>
      <w:r w:rsidR="00AE5E7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в социальных сетях, семинары, </w:t>
      </w:r>
      <w:r w:rsidR="0072443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"</w:t>
      </w:r>
      <w:r w:rsidR="00AE5E7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круглые столы</w:t>
      </w:r>
      <w:r w:rsidR="0072443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"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вебинары, мастер-классы, видеоконференции).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Оказана информационно-консультационная поддержка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660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субъектам малого и среднего бизнеса.</w:t>
      </w:r>
    </w:p>
    <w:p w:rsidR="004223A3" w:rsidRPr="00F477E0" w:rsidRDefault="004223A3" w:rsidP="004223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 xml:space="preserve">Реализуемые мероприятия </w:t>
      </w:r>
      <w:r w:rsidR="00F04878" w:rsidRPr="00600EB4">
        <w:rPr>
          <w:rFonts w:ascii="Times New Roman" w:hAnsi="Times New Roman"/>
          <w:sz w:val="28"/>
          <w:szCs w:val="28"/>
        </w:rPr>
        <w:t>способствуют</w:t>
      </w:r>
      <w:r w:rsidRPr="00600EB4">
        <w:rPr>
          <w:rFonts w:ascii="Times New Roman" w:hAnsi="Times New Roman"/>
          <w:sz w:val="28"/>
          <w:szCs w:val="28"/>
        </w:rPr>
        <w:t xml:space="preserve"> </w:t>
      </w:r>
      <w:r w:rsidRPr="00F477E0">
        <w:rPr>
          <w:rFonts w:ascii="Times New Roman" w:hAnsi="Times New Roman"/>
          <w:sz w:val="28"/>
          <w:szCs w:val="28"/>
        </w:rPr>
        <w:t xml:space="preserve">сохранению количества субъектов малого и среднего предпринимательства, обеспечению экономической и социальной стабильности в городе. </w:t>
      </w:r>
    </w:p>
    <w:p w:rsidR="0047702D" w:rsidRPr="00FA12EC" w:rsidRDefault="0047702D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B93" w:rsidRPr="00277132" w:rsidRDefault="00521B93" w:rsidP="00E24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277132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1.2.3. </w:t>
      </w:r>
      <w:r w:rsidRPr="00277132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Финансовые ресурсы</w:t>
      </w:r>
    </w:p>
    <w:p w:rsidR="00521B93" w:rsidRPr="00FA12EC" w:rsidRDefault="00521B93" w:rsidP="00E24D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B25107" w:rsidRPr="002248E7" w:rsidRDefault="00B25107" w:rsidP="00B25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8E7">
        <w:rPr>
          <w:rFonts w:ascii="Times New Roman" w:hAnsi="Times New Roman"/>
          <w:sz w:val="28"/>
          <w:szCs w:val="28"/>
        </w:rPr>
        <w:t>Ключевыми приоритетами бюджетной политик</w:t>
      </w:r>
      <w:r>
        <w:rPr>
          <w:rFonts w:ascii="Times New Roman" w:hAnsi="Times New Roman"/>
          <w:sz w:val="28"/>
          <w:szCs w:val="28"/>
        </w:rPr>
        <w:t>и</w:t>
      </w:r>
      <w:r w:rsidRPr="002248E7">
        <w:rPr>
          <w:rFonts w:ascii="Times New Roman" w:hAnsi="Times New Roman"/>
          <w:sz w:val="28"/>
          <w:szCs w:val="28"/>
        </w:rPr>
        <w:t xml:space="preserve"> города Нижневартовска в 2022 году, как и в предшествующие годы, являлись обеспечение сбалансированности и финансовой устойчивости бюджета города, реализация региональных проектов, основанных на национальных проектах.</w:t>
      </w:r>
    </w:p>
    <w:p w:rsidR="00B25107" w:rsidRDefault="00B25107" w:rsidP="00B251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48E7">
        <w:rPr>
          <w:rFonts w:ascii="Times New Roman" w:hAnsi="Times New Roman"/>
          <w:color w:val="000000"/>
          <w:sz w:val="28"/>
          <w:szCs w:val="28"/>
        </w:rPr>
        <w:t xml:space="preserve">Динамика исполнения бюджета города за последние 5 лет по основным параметрам бюджета города представлена </w:t>
      </w:r>
      <w:r w:rsidR="00AE5E74">
        <w:rPr>
          <w:rFonts w:ascii="Times New Roman" w:hAnsi="Times New Roman"/>
          <w:color w:val="000000"/>
          <w:sz w:val="28"/>
          <w:szCs w:val="28"/>
        </w:rPr>
        <w:t>на рисунке 1.3</w:t>
      </w:r>
      <w:r w:rsidRPr="002248E7">
        <w:rPr>
          <w:rFonts w:ascii="Times New Roman" w:hAnsi="Times New Roman"/>
          <w:color w:val="000000"/>
          <w:sz w:val="28"/>
          <w:szCs w:val="28"/>
        </w:rPr>
        <w:t>.</w:t>
      </w:r>
    </w:p>
    <w:p w:rsidR="00884FD6" w:rsidRPr="002248E7" w:rsidRDefault="00884FD6" w:rsidP="001424D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4538" w:rsidRPr="00D64538" w:rsidRDefault="00D64538" w:rsidP="00D64538">
      <w:pPr>
        <w:suppressAutoHyphens/>
        <w:spacing w:after="0" w:line="240" w:lineRule="auto"/>
        <w:contextualSpacing/>
        <w:jc w:val="right"/>
        <w:rPr>
          <w:rFonts w:ascii="Times New Roman" w:eastAsia="SimSun" w:hAnsi="Times New Roman"/>
          <w:bCs/>
          <w:color w:val="000000" w:themeColor="text1"/>
          <w:kern w:val="1"/>
          <w:sz w:val="28"/>
          <w:szCs w:val="28"/>
          <w:lang w:eastAsia="ar-SA"/>
        </w:rPr>
      </w:pPr>
      <w:r w:rsidRPr="00D64538">
        <w:rPr>
          <w:rFonts w:ascii="Times New Roman" w:eastAsia="SimSun" w:hAnsi="Times New Roman"/>
          <w:bCs/>
          <w:color w:val="000000" w:themeColor="text1"/>
          <w:kern w:val="1"/>
          <w:sz w:val="28"/>
          <w:szCs w:val="28"/>
          <w:lang w:eastAsia="ar-SA"/>
        </w:rPr>
        <w:t>Рисунок 1.3</w:t>
      </w:r>
    </w:p>
    <w:p w:rsidR="00D64538" w:rsidRPr="00277132" w:rsidRDefault="00D64538" w:rsidP="00D64538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</w:pPr>
      <w:r w:rsidRPr="00277132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>Основные параметры бюджета г</w:t>
      </w:r>
      <w:r w:rsidR="00014948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>орода</w:t>
      </w:r>
      <w:r w:rsidRPr="00277132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 xml:space="preserve"> Нижневартовска</w:t>
      </w:r>
    </w:p>
    <w:p w:rsidR="00D64538" w:rsidRDefault="00D64538" w:rsidP="00B25107">
      <w:pPr>
        <w:suppressAutoHyphens/>
        <w:spacing w:after="0" w:line="240" w:lineRule="auto"/>
        <w:contextualSpacing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</w:p>
    <w:p w:rsidR="00D64538" w:rsidRDefault="00D64538" w:rsidP="00D64538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5410200" cy="33909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64538" w:rsidRDefault="00D64538" w:rsidP="00B25107">
      <w:pPr>
        <w:suppressAutoHyphens/>
        <w:spacing w:after="0" w:line="240" w:lineRule="auto"/>
        <w:contextualSpacing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</w:p>
    <w:p w:rsidR="00FC38B6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E0E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2022 году </w:t>
      </w:r>
      <w:r w:rsidRPr="00DC4A7C">
        <w:rPr>
          <w:rFonts w:ascii="Times New Roman" w:hAnsi="Times New Roman"/>
          <w:sz w:val="28"/>
          <w:szCs w:val="28"/>
        </w:rPr>
        <w:t xml:space="preserve">по сравнению с 2021 годом поступление по доходам увеличилось на </w:t>
      </w:r>
      <w:r>
        <w:rPr>
          <w:rFonts w:ascii="Times New Roman" w:hAnsi="Times New Roman"/>
          <w:sz w:val="28"/>
          <w:szCs w:val="28"/>
        </w:rPr>
        <w:t>2 223</w:t>
      </w:r>
      <w:r w:rsidRPr="003C65A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C4A7C">
        <w:rPr>
          <w:rFonts w:ascii="Times New Roman" w:hAnsi="Times New Roman"/>
          <w:sz w:val="28"/>
          <w:szCs w:val="28"/>
        </w:rPr>
        <w:t>млн. рублей, из них:</w:t>
      </w:r>
    </w:p>
    <w:p w:rsidR="00FC38B6" w:rsidRPr="00BB6AB0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C2B">
        <w:rPr>
          <w:rFonts w:ascii="Times New Roman" w:hAnsi="Times New Roman"/>
          <w:color w:val="000000"/>
          <w:sz w:val="28"/>
          <w:szCs w:val="28"/>
        </w:rPr>
        <w:t xml:space="preserve">налоговые доходы снизились на </w:t>
      </w:r>
      <w:r>
        <w:rPr>
          <w:rFonts w:ascii="Times New Roman" w:hAnsi="Times New Roman"/>
          <w:color w:val="000000"/>
          <w:sz w:val="28"/>
          <w:szCs w:val="28"/>
        </w:rPr>
        <w:t>594</w:t>
      </w:r>
      <w:r w:rsidRPr="00DC4A7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64788">
        <w:rPr>
          <w:rFonts w:ascii="Times New Roman" w:hAnsi="Times New Roman"/>
          <w:sz w:val="28"/>
          <w:szCs w:val="28"/>
        </w:rPr>
        <w:t xml:space="preserve">млн. рублей в результате </w:t>
      </w:r>
      <w:r w:rsidRPr="007D0C2B">
        <w:rPr>
          <w:rFonts w:ascii="Times New Roman" w:hAnsi="Times New Roman"/>
          <w:color w:val="000000"/>
          <w:sz w:val="28"/>
          <w:szCs w:val="28"/>
        </w:rPr>
        <w:t>снижения норматива зачисления налога на доходы физических лиц</w:t>
      </w:r>
      <w:r w:rsidR="00594745">
        <w:rPr>
          <w:rFonts w:ascii="Times New Roman" w:hAnsi="Times New Roman"/>
          <w:color w:val="000000"/>
          <w:sz w:val="28"/>
          <w:szCs w:val="28"/>
        </w:rPr>
        <w:t xml:space="preserve"> (далее - НДФЛ) </w:t>
      </w:r>
      <w:r w:rsidRPr="007D0C2B">
        <w:rPr>
          <w:rFonts w:ascii="Times New Roman" w:hAnsi="Times New Roman"/>
          <w:color w:val="000000"/>
          <w:sz w:val="28"/>
          <w:szCs w:val="28"/>
        </w:rPr>
        <w:t>в бюджет города с 45,92% в 2021 году до 35,5%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 (в сопоставимых </w:t>
      </w:r>
      <w:r w:rsidRPr="00BB6AB0">
        <w:rPr>
          <w:rFonts w:ascii="Times New Roman" w:hAnsi="Times New Roman"/>
          <w:sz w:val="28"/>
          <w:szCs w:val="28"/>
        </w:rPr>
        <w:t xml:space="preserve">условиях (в нормативе 2022 года) превышение над показателями прошлого года составило 111,5%); </w:t>
      </w:r>
    </w:p>
    <w:p w:rsidR="00FC38B6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A7C">
        <w:rPr>
          <w:rFonts w:ascii="Times New Roman" w:hAnsi="Times New Roman"/>
          <w:sz w:val="28"/>
          <w:szCs w:val="28"/>
        </w:rPr>
        <w:t xml:space="preserve">неналоговые доходы снизились </w:t>
      </w:r>
      <w:r w:rsidRPr="005A28EA">
        <w:rPr>
          <w:rFonts w:ascii="Times New Roman" w:hAnsi="Times New Roman"/>
          <w:sz w:val="28"/>
          <w:szCs w:val="28"/>
        </w:rPr>
        <w:t xml:space="preserve">на </w:t>
      </w:r>
      <w:r w:rsidRPr="00D5441A">
        <w:rPr>
          <w:rFonts w:ascii="Times New Roman" w:hAnsi="Times New Roman"/>
          <w:sz w:val="28"/>
          <w:szCs w:val="28"/>
        </w:rPr>
        <w:t>2</w:t>
      </w:r>
      <w:r w:rsidR="008406F3" w:rsidRPr="00D5441A">
        <w:rPr>
          <w:rFonts w:ascii="Times New Roman" w:hAnsi="Times New Roman"/>
          <w:sz w:val="28"/>
          <w:szCs w:val="28"/>
        </w:rPr>
        <w:t>1</w:t>
      </w:r>
      <w:r w:rsidR="00D5441A" w:rsidRPr="00D5441A">
        <w:rPr>
          <w:rFonts w:ascii="Times New Roman" w:hAnsi="Times New Roman"/>
          <w:sz w:val="28"/>
          <w:szCs w:val="28"/>
        </w:rPr>
        <w:t>9</w:t>
      </w:r>
      <w:r w:rsidRPr="005A28EA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 рублей в связи</w:t>
      </w:r>
      <w:r w:rsidRPr="00D64788">
        <w:rPr>
          <w:rFonts w:ascii="Times New Roman" w:hAnsi="Times New Roman"/>
          <w:sz w:val="28"/>
          <w:szCs w:val="28"/>
        </w:rPr>
        <w:t xml:space="preserve"> </w:t>
      </w:r>
      <w:r w:rsidRPr="00940B67">
        <w:rPr>
          <w:rFonts w:ascii="Times New Roman" w:hAnsi="Times New Roman"/>
          <w:sz w:val="28"/>
          <w:szCs w:val="28"/>
        </w:rPr>
        <w:t xml:space="preserve">с уменьшением поступлений средств по договорам о развитии застроенной территории города, продажи земли и предоставлением мер имущественной поддержки субъектам бизнеса; </w:t>
      </w:r>
    </w:p>
    <w:p w:rsidR="00FC38B6" w:rsidRPr="00D63B3D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63B3D">
        <w:rPr>
          <w:rFonts w:ascii="Times New Roman" w:hAnsi="Times New Roman"/>
          <w:sz w:val="28"/>
          <w:szCs w:val="28"/>
        </w:rPr>
        <w:t>безвозмездные поступления увеличились на 3 036 млн. рублей</w:t>
      </w:r>
      <w:r w:rsidR="00BB3161">
        <w:rPr>
          <w:rFonts w:ascii="Times New Roman" w:hAnsi="Times New Roman"/>
          <w:sz w:val="28"/>
          <w:szCs w:val="28"/>
        </w:rPr>
        <w:t xml:space="preserve"> </w:t>
      </w:r>
      <w:r w:rsidRPr="00D63B3D">
        <w:rPr>
          <w:rFonts w:ascii="Times New Roman" w:hAnsi="Times New Roman"/>
          <w:sz w:val="28"/>
          <w:szCs w:val="28"/>
        </w:rPr>
        <w:t>в связи</w:t>
      </w:r>
      <w:r w:rsidR="00594745">
        <w:rPr>
          <w:rFonts w:ascii="Times New Roman" w:hAnsi="Times New Roman"/>
          <w:sz w:val="28"/>
          <w:szCs w:val="28"/>
        </w:rPr>
        <w:t xml:space="preserve"> </w:t>
      </w:r>
      <w:r w:rsidRPr="00D63B3D">
        <w:rPr>
          <w:rFonts w:ascii="Times New Roman" w:hAnsi="Times New Roman"/>
          <w:sz w:val="28"/>
          <w:szCs w:val="28"/>
        </w:rPr>
        <w:t>с увеличением объемов межбюджетных трансфертов (в том числе в результате принятия решения о несогласовании замены дотации дополнительным нормативом отчислений от НДФЛ) и поступлением средств по заключенным соглашениям с предприятиями города.</w:t>
      </w:r>
    </w:p>
    <w:p w:rsidR="00FC38B6" w:rsidRPr="00131B27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Бюджетообразующими</w:t>
      </w:r>
      <w:r w:rsidRPr="00EF0868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ами</w:t>
      </w:r>
      <w:r w:rsidRPr="00EF0868">
        <w:rPr>
          <w:rFonts w:ascii="Times New Roman" w:hAnsi="Times New Roman"/>
          <w:sz w:val="28"/>
          <w:szCs w:val="28"/>
        </w:rPr>
        <w:t xml:space="preserve"> формирования налоговых</w:t>
      </w:r>
      <w:r w:rsidR="00504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неналоговых</w:t>
      </w:r>
      <w:r w:rsidRPr="00EF0868">
        <w:rPr>
          <w:rFonts w:ascii="Times New Roman" w:hAnsi="Times New Roman"/>
          <w:sz w:val="28"/>
          <w:szCs w:val="28"/>
        </w:rPr>
        <w:t xml:space="preserve"> доходов оста</w:t>
      </w:r>
      <w:r>
        <w:rPr>
          <w:rFonts w:ascii="Times New Roman" w:hAnsi="Times New Roman"/>
          <w:sz w:val="28"/>
          <w:szCs w:val="28"/>
        </w:rPr>
        <w:t>ю</w:t>
      </w:r>
      <w:r w:rsidRPr="00EF0868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FC38B6" w:rsidRPr="00131B27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1B27">
        <w:rPr>
          <w:rFonts w:ascii="Times New Roman" w:hAnsi="Times New Roman"/>
          <w:sz w:val="28"/>
          <w:szCs w:val="28"/>
        </w:rPr>
        <w:t>налог на доходы физических лиц в сумме 4</w:t>
      </w:r>
      <w:r>
        <w:rPr>
          <w:rFonts w:ascii="Times New Roman" w:hAnsi="Times New Roman"/>
          <w:sz w:val="28"/>
          <w:szCs w:val="28"/>
        </w:rPr>
        <w:t> 275 млн. рублей</w:t>
      </w:r>
      <w:r w:rsidRPr="00131B27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>(в</w:t>
      </w:r>
      <w:r w:rsidRPr="00131B27">
        <w:rPr>
          <w:rFonts w:ascii="Times New Roman" w:hAnsi="Times New Roman"/>
          <w:sz w:val="28"/>
          <w:szCs w:val="28"/>
        </w:rPr>
        <w:t xml:space="preserve"> сопоставимых условиях (в </w:t>
      </w:r>
      <w:r w:rsidRPr="00A06C7E">
        <w:rPr>
          <w:rFonts w:ascii="Times New Roman" w:hAnsi="Times New Roman"/>
          <w:sz w:val="28"/>
          <w:szCs w:val="28"/>
        </w:rPr>
        <w:t>нормативе 2022 года) превышение над показателями прошлого года составило 440 млн. рублей</w:t>
      </w:r>
      <w:r>
        <w:rPr>
          <w:rFonts w:ascii="Times New Roman" w:hAnsi="Times New Roman"/>
          <w:sz w:val="28"/>
          <w:szCs w:val="28"/>
        </w:rPr>
        <w:t>)</w:t>
      </w:r>
      <w:r w:rsidRPr="00A06C7E">
        <w:rPr>
          <w:rFonts w:ascii="Times New Roman" w:hAnsi="Times New Roman"/>
          <w:sz w:val="28"/>
          <w:szCs w:val="28"/>
        </w:rPr>
        <w:t>;</w:t>
      </w:r>
    </w:p>
    <w:p w:rsidR="00FC38B6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6915">
        <w:rPr>
          <w:rFonts w:ascii="Times New Roman" w:hAnsi="Times New Roman"/>
          <w:sz w:val="28"/>
          <w:szCs w:val="28"/>
        </w:rPr>
        <w:t>налоги на совокупный доход в сумме 1</w:t>
      </w:r>
      <w:r>
        <w:rPr>
          <w:rFonts w:ascii="Times New Roman" w:hAnsi="Times New Roman"/>
          <w:sz w:val="28"/>
          <w:szCs w:val="28"/>
        </w:rPr>
        <w:t> </w:t>
      </w:r>
      <w:r w:rsidRPr="00A1691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73</w:t>
      </w:r>
      <w:r w:rsidRPr="00A16915">
        <w:rPr>
          <w:rFonts w:ascii="Times New Roman" w:hAnsi="Times New Roman"/>
          <w:sz w:val="28"/>
          <w:szCs w:val="28"/>
        </w:rPr>
        <w:t xml:space="preserve"> млн. рублей, что выше уровня </w:t>
      </w:r>
      <w:r w:rsidRPr="00FF274D">
        <w:rPr>
          <w:rFonts w:ascii="Times New Roman" w:hAnsi="Times New Roman"/>
          <w:sz w:val="28"/>
          <w:szCs w:val="28"/>
        </w:rPr>
        <w:t xml:space="preserve">прошлого года на </w:t>
      </w:r>
      <w:r>
        <w:rPr>
          <w:rFonts w:ascii="Times New Roman" w:hAnsi="Times New Roman"/>
          <w:sz w:val="28"/>
          <w:szCs w:val="28"/>
        </w:rPr>
        <w:t xml:space="preserve">34 млн. рублей; </w:t>
      </w:r>
    </w:p>
    <w:p w:rsidR="00B25107" w:rsidRPr="00FC38B6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274D"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,</w:t>
      </w:r>
      <w:r w:rsidRPr="00FF274D">
        <w:rPr>
          <w:rFonts w:ascii="Times New Roman" w:hAnsi="Times New Roman"/>
          <w:sz w:val="28"/>
          <w:szCs w:val="28"/>
        </w:rPr>
        <w:t xml:space="preserve"> в сумме 77</w:t>
      </w:r>
      <w:r>
        <w:rPr>
          <w:rFonts w:ascii="Times New Roman" w:hAnsi="Times New Roman"/>
          <w:sz w:val="28"/>
          <w:szCs w:val="28"/>
        </w:rPr>
        <w:t>9</w:t>
      </w:r>
      <w:r w:rsidRPr="00FF274D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25107" w:rsidRPr="006B1B13" w:rsidRDefault="00B25107" w:rsidP="00B25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B07172">
        <w:rPr>
          <w:rFonts w:ascii="Times New Roman" w:hAnsi="Times New Roman"/>
          <w:kern w:val="24"/>
          <w:sz w:val="28"/>
          <w:szCs w:val="28"/>
        </w:rPr>
        <w:lastRenderedPageBreak/>
        <w:t>Расходы бюджета го</w:t>
      </w:r>
      <w:r>
        <w:rPr>
          <w:rFonts w:ascii="Times New Roman" w:hAnsi="Times New Roman"/>
          <w:kern w:val="24"/>
          <w:sz w:val="28"/>
          <w:szCs w:val="28"/>
        </w:rPr>
        <w:t>ро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да </w:t>
      </w:r>
      <w:r>
        <w:rPr>
          <w:rFonts w:ascii="Times New Roman" w:hAnsi="Times New Roman"/>
          <w:sz w:val="28"/>
          <w:szCs w:val="28"/>
        </w:rPr>
        <w:t xml:space="preserve">в 2022 году составили </w:t>
      </w:r>
      <w:r w:rsidRPr="006B1B13">
        <w:rPr>
          <w:rFonts w:ascii="Times New Roman" w:hAnsi="Times New Roman"/>
          <w:kern w:val="24"/>
          <w:sz w:val="28"/>
          <w:szCs w:val="28"/>
        </w:rPr>
        <w:t>22</w:t>
      </w:r>
      <w:r>
        <w:rPr>
          <w:rFonts w:ascii="Times New Roman" w:hAnsi="Times New Roman"/>
          <w:kern w:val="24"/>
          <w:sz w:val="28"/>
          <w:szCs w:val="28"/>
        </w:rPr>
        <w:t> 207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млн. </w:t>
      </w:r>
      <w:r w:rsidR="00D64538" w:rsidRPr="00B07172">
        <w:rPr>
          <w:rFonts w:ascii="Times New Roman" w:hAnsi="Times New Roman"/>
          <w:kern w:val="24"/>
          <w:sz w:val="28"/>
          <w:szCs w:val="28"/>
        </w:rPr>
        <w:t xml:space="preserve">рублей,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по отношению к уточненному плану </w:t>
      </w:r>
      <w:r>
        <w:rPr>
          <w:rFonts w:ascii="Times New Roman" w:hAnsi="Times New Roman"/>
          <w:kern w:val="24"/>
          <w:sz w:val="28"/>
          <w:szCs w:val="28"/>
        </w:rPr>
        <w:t xml:space="preserve">исполнены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на </w:t>
      </w:r>
      <w:r w:rsidRPr="006B1B13">
        <w:rPr>
          <w:rFonts w:ascii="Times New Roman" w:hAnsi="Times New Roman"/>
          <w:kern w:val="24"/>
          <w:sz w:val="28"/>
          <w:szCs w:val="28"/>
        </w:rPr>
        <w:t>96,</w:t>
      </w:r>
      <w:r>
        <w:rPr>
          <w:rFonts w:ascii="Times New Roman" w:hAnsi="Times New Roman"/>
          <w:kern w:val="24"/>
          <w:sz w:val="28"/>
          <w:szCs w:val="28"/>
        </w:rPr>
        <w:t>6</w:t>
      </w:r>
      <w:r w:rsidRPr="006B1B13">
        <w:rPr>
          <w:rFonts w:ascii="Times New Roman" w:hAnsi="Times New Roman"/>
          <w:kern w:val="24"/>
          <w:sz w:val="28"/>
          <w:szCs w:val="28"/>
        </w:rPr>
        <w:t>%. К уровню 2021 год</w:t>
      </w:r>
      <w:r>
        <w:rPr>
          <w:rFonts w:ascii="Times New Roman" w:hAnsi="Times New Roman"/>
          <w:kern w:val="24"/>
          <w:sz w:val="28"/>
          <w:szCs w:val="28"/>
        </w:rPr>
        <w:t>а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расходы выросли на 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B1B13">
        <w:rPr>
          <w:rFonts w:ascii="Times New Roman" w:hAnsi="Times New Roman"/>
          <w:kern w:val="24"/>
          <w:sz w:val="28"/>
          <w:szCs w:val="28"/>
        </w:rPr>
        <w:t>4</w:t>
      </w:r>
      <w:r>
        <w:rPr>
          <w:rFonts w:ascii="Times New Roman" w:hAnsi="Times New Roman"/>
          <w:kern w:val="24"/>
          <w:sz w:val="28"/>
          <w:szCs w:val="28"/>
        </w:rPr>
        <w:t>75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млн. рублей или на </w:t>
      </w:r>
      <w:r>
        <w:rPr>
          <w:rFonts w:ascii="Times New Roman" w:hAnsi="Times New Roman"/>
          <w:kern w:val="24"/>
          <w:sz w:val="28"/>
          <w:szCs w:val="28"/>
        </w:rPr>
        <w:t>7</w:t>
      </w:r>
      <w:r w:rsidRPr="006B1B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%. </w:t>
      </w:r>
    </w:p>
    <w:p w:rsidR="00B25107" w:rsidRPr="002248E7" w:rsidRDefault="00B25107" w:rsidP="00B2510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248E7">
        <w:rPr>
          <w:rFonts w:ascii="Times New Roman" w:hAnsi="Times New Roman"/>
          <w:sz w:val="28"/>
          <w:szCs w:val="28"/>
        </w:rPr>
        <w:t>Исполнение осуществлялось в программном формате. Удельный вес затрат на реализацию 26 муниципальных программ составил 94,8</w:t>
      </w:r>
      <w:r w:rsidRPr="002248E7">
        <w:rPr>
          <w:rFonts w:ascii="Times New Roman" w:eastAsia="Calibri" w:hAnsi="Times New Roman"/>
          <w:sz w:val="28"/>
          <w:szCs w:val="28"/>
        </w:rPr>
        <w:t>%,</w:t>
      </w:r>
      <w:r w:rsidR="00D64538">
        <w:rPr>
          <w:rFonts w:ascii="Times New Roman" w:eastAsia="Calibri" w:hAnsi="Times New Roman"/>
          <w:sz w:val="28"/>
          <w:szCs w:val="28"/>
        </w:rPr>
        <w:t xml:space="preserve"> </w:t>
      </w:r>
      <w:r w:rsidRPr="002248E7">
        <w:rPr>
          <w:rFonts w:ascii="Times New Roman" w:eastAsia="Calibri" w:hAnsi="Times New Roman"/>
          <w:sz w:val="28"/>
          <w:szCs w:val="28"/>
        </w:rPr>
        <w:t xml:space="preserve">по непрограммным направлениям деятельности </w:t>
      </w:r>
      <w:r w:rsidR="00AB0858">
        <w:rPr>
          <w:rFonts w:ascii="Times New Roman" w:eastAsia="Calibri" w:hAnsi="Times New Roman" w:cs="Times New Roman"/>
          <w:sz w:val="28"/>
          <w:szCs w:val="28"/>
        </w:rPr>
        <w:t>-</w:t>
      </w:r>
      <w:r w:rsidRPr="002248E7">
        <w:rPr>
          <w:rFonts w:ascii="Times New Roman" w:eastAsia="Calibri" w:hAnsi="Times New Roman"/>
          <w:sz w:val="28"/>
          <w:szCs w:val="28"/>
        </w:rPr>
        <w:t xml:space="preserve"> 5,2%. </w:t>
      </w:r>
    </w:p>
    <w:p w:rsidR="0025754B" w:rsidRPr="006C0236" w:rsidRDefault="00B25107" w:rsidP="006C02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9E9">
        <w:rPr>
          <w:rFonts w:ascii="Times New Roman" w:hAnsi="Times New Roman"/>
          <w:sz w:val="28"/>
          <w:szCs w:val="28"/>
        </w:rPr>
        <w:t xml:space="preserve">В </w:t>
      </w:r>
      <w:r w:rsidR="00EC4545">
        <w:rPr>
          <w:rFonts w:ascii="Times New Roman" w:hAnsi="Times New Roman"/>
          <w:sz w:val="28"/>
          <w:szCs w:val="28"/>
        </w:rPr>
        <w:t xml:space="preserve">2022 </w:t>
      </w:r>
      <w:r w:rsidRPr="003D39E9">
        <w:rPr>
          <w:rFonts w:ascii="Times New Roman" w:hAnsi="Times New Roman"/>
          <w:sz w:val="28"/>
          <w:szCs w:val="28"/>
        </w:rPr>
        <w:t>году п</w:t>
      </w:r>
      <w:r w:rsidRPr="003D39E9">
        <w:rPr>
          <w:rFonts w:ascii="Times New Roman" w:hAnsi="Times New Roman"/>
          <w:sz w:val="28"/>
        </w:rPr>
        <w:t>родолжилось участие муниципального образования</w:t>
      </w:r>
      <w:r>
        <w:rPr>
          <w:rFonts w:ascii="Times New Roman" w:hAnsi="Times New Roman"/>
          <w:sz w:val="28"/>
        </w:rPr>
        <w:t xml:space="preserve"> </w:t>
      </w:r>
      <w:r w:rsidRPr="003D39E9">
        <w:rPr>
          <w:rFonts w:ascii="Times New Roman" w:hAnsi="Times New Roman"/>
          <w:sz w:val="28"/>
        </w:rPr>
        <w:t xml:space="preserve">в реализации </w:t>
      </w:r>
      <w:r>
        <w:rPr>
          <w:rFonts w:ascii="Times New Roman" w:hAnsi="Times New Roman"/>
          <w:sz w:val="28"/>
          <w:szCs w:val="28"/>
        </w:rPr>
        <w:t>10</w:t>
      </w:r>
      <w:r w:rsidRPr="003D39E9">
        <w:rPr>
          <w:rFonts w:ascii="Times New Roman" w:hAnsi="Times New Roman"/>
          <w:sz w:val="28"/>
          <w:szCs w:val="28"/>
        </w:rPr>
        <w:t xml:space="preserve"> </w:t>
      </w:r>
      <w:r w:rsidRPr="003D39E9">
        <w:rPr>
          <w:rFonts w:ascii="Times New Roman" w:hAnsi="Times New Roman"/>
          <w:iCs/>
          <w:sz w:val="28"/>
          <w:szCs w:val="28"/>
        </w:rPr>
        <w:t>региональных проектов</w:t>
      </w:r>
      <w:r w:rsidRPr="003D39E9">
        <w:rPr>
          <w:rFonts w:ascii="Times New Roman" w:hAnsi="Times New Roman"/>
          <w:sz w:val="28"/>
          <w:szCs w:val="28"/>
        </w:rPr>
        <w:t xml:space="preserve">, направленных на достижение результатов </w:t>
      </w:r>
      <w:r>
        <w:rPr>
          <w:rFonts w:ascii="Times New Roman" w:hAnsi="Times New Roman"/>
          <w:sz w:val="28"/>
          <w:szCs w:val="28"/>
        </w:rPr>
        <w:t>7</w:t>
      </w:r>
      <w:r w:rsidRPr="003D39E9">
        <w:rPr>
          <w:rFonts w:ascii="Times New Roman" w:hAnsi="Times New Roman"/>
          <w:sz w:val="28"/>
          <w:szCs w:val="28"/>
        </w:rPr>
        <w:t xml:space="preserve"> национальных проектов, </w:t>
      </w:r>
      <w:r w:rsidRPr="003D39E9">
        <w:rPr>
          <w:rFonts w:ascii="Times New Roman" w:hAnsi="Times New Roman"/>
          <w:sz w:val="28"/>
        </w:rPr>
        <w:t>которые интегрированы</w:t>
      </w:r>
      <w:r>
        <w:rPr>
          <w:rFonts w:ascii="Times New Roman" w:hAnsi="Times New Roman"/>
          <w:sz w:val="28"/>
        </w:rPr>
        <w:t xml:space="preserve"> </w:t>
      </w:r>
      <w:r w:rsidRPr="003D39E9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7</w:t>
      </w:r>
      <w:r w:rsidRPr="003D39E9">
        <w:rPr>
          <w:rFonts w:ascii="Times New Roman" w:hAnsi="Times New Roman"/>
          <w:sz w:val="28"/>
        </w:rPr>
        <w:t xml:space="preserve"> муниципальных программ</w:t>
      </w:r>
      <w:r>
        <w:rPr>
          <w:rFonts w:ascii="Times New Roman" w:hAnsi="Times New Roman"/>
          <w:sz w:val="28"/>
        </w:rPr>
        <w:t>ах</w:t>
      </w:r>
      <w:r w:rsidRPr="003D39E9">
        <w:rPr>
          <w:rFonts w:ascii="Times New Roman" w:hAnsi="Times New Roman"/>
          <w:sz w:val="28"/>
        </w:rPr>
        <w:t xml:space="preserve">. </w:t>
      </w:r>
      <w:r w:rsidRPr="003D39E9">
        <w:rPr>
          <w:rFonts w:ascii="Times New Roman" w:hAnsi="Times New Roman"/>
          <w:sz w:val="28"/>
          <w:szCs w:val="28"/>
        </w:rPr>
        <w:t xml:space="preserve">Расходы на реализацию региональных проектов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D39E9">
        <w:rPr>
          <w:rFonts w:ascii="Times New Roman" w:hAnsi="Times New Roman"/>
          <w:sz w:val="28"/>
          <w:szCs w:val="28"/>
        </w:rPr>
        <w:t xml:space="preserve">с учетом средств бюджета города составили </w:t>
      </w:r>
      <w:r w:rsidRPr="00F27D23">
        <w:rPr>
          <w:rFonts w:ascii="Times New Roman" w:hAnsi="Times New Roman"/>
          <w:sz w:val="28"/>
          <w:szCs w:val="28"/>
        </w:rPr>
        <w:t>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8"/>
          <w:szCs w:val="28"/>
        </w:rPr>
        <w:t>278</w:t>
      </w:r>
      <w:r w:rsidRPr="00F27D23">
        <w:rPr>
          <w:rFonts w:ascii="Times New Roman" w:hAnsi="Times New Roman"/>
          <w:sz w:val="28"/>
          <w:szCs w:val="28"/>
        </w:rPr>
        <w:t xml:space="preserve"> млн. рублей</w:t>
      </w:r>
      <w:r w:rsidR="00EC4545">
        <w:rPr>
          <w:rFonts w:ascii="Times New Roman" w:hAnsi="Times New Roman"/>
          <w:sz w:val="28"/>
          <w:szCs w:val="28"/>
        </w:rPr>
        <w:t>.</w:t>
      </w:r>
      <w:r w:rsidRPr="00F27D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1B93" w:rsidRPr="00B63EE5" w:rsidRDefault="00521B93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Инвестиционная деятельность администрации города ориентирована на реализацию стратегических приоритетов округа и муниципалитета. В частности, одна из главных задач </w:t>
      </w:r>
      <w:r w:rsidR="003877A5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это повышение инвестиционной привлекательности территории и создание благоприятных условий для </w:t>
      </w:r>
      <w:r w:rsidRPr="00B63EE5">
        <w:rPr>
          <w:rFonts w:ascii="Times New Roman" w:hAnsi="Times New Roman" w:cs="Times New Roman"/>
          <w:sz w:val="28"/>
          <w:szCs w:val="28"/>
        </w:rPr>
        <w:t>функционирования бизнеса и новых проектов.</w:t>
      </w:r>
    </w:p>
    <w:p w:rsidR="00521B93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E5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в 2022 году составил </w:t>
      </w:r>
      <w:r w:rsidR="00420FEE" w:rsidRPr="00B63EE5">
        <w:rPr>
          <w:rFonts w:ascii="Times New Roman" w:hAnsi="Times New Roman" w:cs="Times New Roman"/>
          <w:sz w:val="28"/>
          <w:szCs w:val="28"/>
        </w:rPr>
        <w:t>47 </w:t>
      </w:r>
      <w:r w:rsidR="00AF0C37" w:rsidRPr="00B63EE5">
        <w:rPr>
          <w:rFonts w:ascii="Times New Roman" w:hAnsi="Times New Roman" w:cs="Times New Roman"/>
          <w:sz w:val="28"/>
          <w:szCs w:val="28"/>
        </w:rPr>
        <w:t>978</w:t>
      </w:r>
      <w:r w:rsidR="00420FEE" w:rsidRPr="00B63EE5">
        <w:rPr>
          <w:rFonts w:ascii="Times New Roman" w:hAnsi="Times New Roman" w:cs="Times New Roman"/>
          <w:sz w:val="28"/>
          <w:szCs w:val="28"/>
        </w:rPr>
        <w:t xml:space="preserve"> </w:t>
      </w:r>
      <w:r w:rsidR="001D1968" w:rsidRPr="00B63EE5">
        <w:rPr>
          <w:rFonts w:ascii="Times New Roman" w:hAnsi="Times New Roman" w:cs="Times New Roman"/>
          <w:sz w:val="28"/>
          <w:szCs w:val="28"/>
        </w:rPr>
        <w:t>млн. рублей. В сравнении с уровнем</w:t>
      </w:r>
      <w:r w:rsidRPr="00B63EE5">
        <w:rPr>
          <w:rFonts w:ascii="Times New Roman" w:hAnsi="Times New Roman" w:cs="Times New Roman"/>
          <w:sz w:val="28"/>
          <w:szCs w:val="28"/>
        </w:rPr>
        <w:t xml:space="preserve"> 2018</w:t>
      </w:r>
      <w:r w:rsidR="00AD17CA" w:rsidRPr="00B63EE5">
        <w:rPr>
          <w:rFonts w:ascii="Times New Roman" w:hAnsi="Times New Roman" w:cs="Times New Roman"/>
          <w:sz w:val="28"/>
          <w:szCs w:val="28"/>
        </w:rPr>
        <w:t xml:space="preserve"> года показатель увеличился на </w:t>
      </w:r>
      <w:r w:rsidR="00D62048" w:rsidRPr="00B63EE5">
        <w:rPr>
          <w:rFonts w:ascii="Times New Roman" w:hAnsi="Times New Roman" w:cs="Times New Roman"/>
          <w:sz w:val="28"/>
          <w:szCs w:val="28"/>
        </w:rPr>
        <w:t>14 061</w:t>
      </w:r>
      <w:r w:rsidR="00B63EE5" w:rsidRPr="00B63EE5">
        <w:rPr>
          <w:rFonts w:ascii="Times New Roman" w:hAnsi="Times New Roman" w:cs="Times New Roman"/>
          <w:sz w:val="28"/>
          <w:szCs w:val="28"/>
        </w:rPr>
        <w:t xml:space="preserve"> </w:t>
      </w:r>
      <w:r w:rsidRPr="00B63EE5">
        <w:rPr>
          <w:rFonts w:ascii="Times New Roman" w:hAnsi="Times New Roman" w:cs="Times New Roman"/>
          <w:sz w:val="28"/>
          <w:szCs w:val="28"/>
        </w:rPr>
        <w:t>млн</w:t>
      </w:r>
      <w:r w:rsidRPr="00BB3161">
        <w:rPr>
          <w:rFonts w:ascii="Times New Roman" w:hAnsi="Times New Roman" w:cs="Times New Roman"/>
          <w:sz w:val="28"/>
          <w:szCs w:val="28"/>
        </w:rPr>
        <w:t>. руб</w:t>
      </w:r>
      <w:r w:rsidR="001D1968" w:rsidRPr="00BB3161">
        <w:rPr>
          <w:rFonts w:ascii="Times New Roman" w:hAnsi="Times New Roman" w:cs="Times New Roman"/>
          <w:sz w:val="28"/>
          <w:szCs w:val="28"/>
        </w:rPr>
        <w:t>лей.  Д</w:t>
      </w:r>
      <w:r w:rsidRPr="00BB3161">
        <w:rPr>
          <w:rFonts w:ascii="Times New Roman" w:hAnsi="Times New Roman" w:cs="Times New Roman"/>
          <w:sz w:val="28"/>
          <w:szCs w:val="28"/>
        </w:rPr>
        <w:t xml:space="preserve">инамика показателей представлена в таблице </w:t>
      </w:r>
      <w:r w:rsidR="00EA0928" w:rsidRPr="00BB3161">
        <w:rPr>
          <w:rFonts w:ascii="Times New Roman" w:hAnsi="Times New Roman" w:cs="Times New Roman"/>
          <w:sz w:val="28"/>
          <w:szCs w:val="28"/>
        </w:rPr>
        <w:t>1.1</w:t>
      </w:r>
      <w:r w:rsidR="00275779">
        <w:rPr>
          <w:rFonts w:ascii="Times New Roman" w:hAnsi="Times New Roman" w:cs="Times New Roman"/>
          <w:sz w:val="28"/>
          <w:szCs w:val="28"/>
        </w:rPr>
        <w:t>6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</w:p>
    <w:p w:rsidR="006C0236" w:rsidRDefault="006C0236" w:rsidP="006C02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901FF">
        <w:rPr>
          <w:rFonts w:ascii="Times New Roman" w:eastAsia="Tinos" w:hAnsi="Times New Roman"/>
          <w:sz w:val="28"/>
        </w:rPr>
        <w:t>Реализуются три концессионных соглашения.</w:t>
      </w:r>
      <w:r w:rsidRPr="00C72B9B">
        <w:rPr>
          <w:rFonts w:ascii="Times New Roman" w:eastAsia="Tinos" w:hAnsi="Times New Roman"/>
          <w:sz w:val="28"/>
        </w:rPr>
        <w:t xml:space="preserve"> </w:t>
      </w:r>
      <w:r w:rsidRPr="00C72B9B">
        <w:rPr>
          <w:rFonts w:ascii="Times New Roman" w:hAnsi="Times New Roman"/>
          <w:sz w:val="28"/>
        </w:rPr>
        <w:t xml:space="preserve">В рамках концессионного соглашения в отношении объектов теплоснабжения и горячего водоснабжения, заключенного </w:t>
      </w:r>
      <w:r>
        <w:rPr>
          <w:rFonts w:ascii="Times New Roman" w:hAnsi="Times New Roman"/>
          <w:sz w:val="28"/>
        </w:rPr>
        <w:t>с АО "Горэлектросеть"</w:t>
      </w:r>
      <w:r w:rsidRPr="00C72B9B">
        <w:rPr>
          <w:rFonts w:ascii="Times New Roman" w:hAnsi="Times New Roman"/>
          <w:sz w:val="28"/>
        </w:rPr>
        <w:t xml:space="preserve">, проведена модернизация здания ЦТП, </w:t>
      </w:r>
      <w:r>
        <w:rPr>
          <w:rFonts w:ascii="Times New Roman" w:hAnsi="Times New Roman"/>
          <w:sz w:val="28"/>
        </w:rPr>
        <w:t xml:space="preserve">                              </w:t>
      </w:r>
      <w:r w:rsidRPr="00C72B9B">
        <w:rPr>
          <w:rFonts w:ascii="Times New Roman" w:hAnsi="Times New Roman"/>
          <w:sz w:val="28"/>
        </w:rPr>
        <w:t xml:space="preserve">выполнен 1 этап реконструкции котельных №3А и №5, реконструировано </w:t>
      </w:r>
      <w:r>
        <w:rPr>
          <w:rFonts w:ascii="Times New Roman" w:hAnsi="Times New Roman"/>
          <w:sz w:val="28"/>
        </w:rPr>
        <w:t xml:space="preserve">                 </w:t>
      </w:r>
      <w:r w:rsidRPr="00C72B9B">
        <w:rPr>
          <w:rFonts w:ascii="Times New Roman" w:hAnsi="Times New Roman"/>
          <w:sz w:val="28"/>
        </w:rPr>
        <w:t xml:space="preserve">2,9 км сетей теплоснабжения и горячего водоснабжения, осуществлено строительство 2,1 км сетей теплоснабжения и газовой котельной В-5 </w:t>
      </w:r>
      <w:r>
        <w:rPr>
          <w:rFonts w:ascii="Times New Roman" w:hAnsi="Times New Roman"/>
          <w:sz w:val="28"/>
        </w:rPr>
        <w:t xml:space="preserve">                            </w:t>
      </w:r>
      <w:r w:rsidRPr="00C72B9B">
        <w:rPr>
          <w:rFonts w:ascii="Times New Roman" w:hAnsi="Times New Roman"/>
          <w:sz w:val="28"/>
        </w:rPr>
        <w:t>на общую сумму 407,</w:t>
      </w:r>
      <w:r>
        <w:rPr>
          <w:rFonts w:ascii="Times New Roman" w:hAnsi="Times New Roman"/>
          <w:sz w:val="28"/>
        </w:rPr>
        <w:t>4</w:t>
      </w:r>
      <w:r w:rsidRPr="00C72B9B">
        <w:rPr>
          <w:rFonts w:ascii="Times New Roman" w:hAnsi="Times New Roman"/>
          <w:sz w:val="28"/>
        </w:rPr>
        <w:t xml:space="preserve"> млн. рублей. </w:t>
      </w:r>
    </w:p>
    <w:p w:rsidR="00521B93" w:rsidRPr="00FA12EC" w:rsidRDefault="00EA0928" w:rsidP="006C0236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  <w:t>Таблица 1.1</w:t>
      </w:r>
      <w:r w:rsidR="00275779"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  <w:t>6</w:t>
      </w:r>
    </w:p>
    <w:p w:rsidR="00567497" w:rsidRPr="00277132" w:rsidRDefault="00521B93" w:rsidP="00E24DB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Динамика объема инвестиций</w:t>
      </w:r>
      <w:r w:rsidR="00F20478" w:rsidRPr="00277132">
        <w:rPr>
          <w:rFonts w:ascii="Times New Roman" w:hAnsi="Times New Roman" w:cs="Times New Roman"/>
          <w:b/>
          <w:sz w:val="28"/>
          <w:szCs w:val="28"/>
        </w:rPr>
        <w:t xml:space="preserve"> в г</w:t>
      </w:r>
      <w:r w:rsidR="00420FEE">
        <w:rPr>
          <w:rFonts w:ascii="Times New Roman" w:hAnsi="Times New Roman" w:cs="Times New Roman"/>
          <w:b/>
          <w:sz w:val="28"/>
          <w:szCs w:val="28"/>
        </w:rPr>
        <w:t>ороде</w:t>
      </w:r>
      <w:r w:rsidR="00F20478" w:rsidRPr="00277132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30" w:type="pct"/>
        <w:jc w:val="center"/>
        <w:tblLook w:val="04A0" w:firstRow="1" w:lastRow="0" w:firstColumn="1" w:lastColumn="0" w:noHBand="0" w:noVBand="1"/>
      </w:tblPr>
      <w:tblGrid>
        <w:gridCol w:w="4877"/>
        <w:gridCol w:w="976"/>
        <w:gridCol w:w="972"/>
        <w:gridCol w:w="972"/>
        <w:gridCol w:w="963"/>
        <w:gridCol w:w="926"/>
      </w:tblGrid>
      <w:tr w:rsidR="00420FEE" w:rsidRPr="00FA12EC" w:rsidTr="00420FEE">
        <w:trPr>
          <w:tblHeader/>
          <w:jc w:val="center"/>
        </w:trPr>
        <w:tc>
          <w:tcPr>
            <w:tcW w:w="2517" w:type="pct"/>
          </w:tcPr>
          <w:p w:rsidR="00420FEE" w:rsidRDefault="00BB3161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3E4F2D" w:rsidRPr="00305711" w:rsidRDefault="00BB3161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04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02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02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78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420FEE" w:rsidRPr="00FA12EC" w:rsidTr="00420FEE">
        <w:trPr>
          <w:jc w:val="center"/>
        </w:trPr>
        <w:tc>
          <w:tcPr>
            <w:tcW w:w="2517" w:type="pct"/>
          </w:tcPr>
          <w:p w:rsidR="003E4F2D" w:rsidRPr="00FA12EC" w:rsidRDefault="00BB3161" w:rsidP="003E4F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капитал, </w:t>
            </w:r>
            <w:r w:rsidR="003E4F2D" w:rsidRPr="00FA12EC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504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33 917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35 340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39 956</w:t>
            </w:r>
          </w:p>
        </w:tc>
        <w:tc>
          <w:tcPr>
            <w:tcW w:w="497" w:type="pct"/>
          </w:tcPr>
          <w:p w:rsidR="003E4F2D" w:rsidRPr="00B63EE5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37 631</w:t>
            </w:r>
          </w:p>
        </w:tc>
        <w:tc>
          <w:tcPr>
            <w:tcW w:w="478" w:type="pct"/>
          </w:tcPr>
          <w:p w:rsidR="003E4F2D" w:rsidRPr="00B63EE5" w:rsidRDefault="003E4F2D" w:rsidP="00F876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761A" w:rsidRPr="00B63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4DCE" w:rsidRPr="00B63EE5"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</w:tr>
      <w:tr w:rsidR="00420FEE" w:rsidRPr="00FA12EC" w:rsidTr="00420FEE">
        <w:trPr>
          <w:jc w:val="center"/>
        </w:trPr>
        <w:tc>
          <w:tcPr>
            <w:tcW w:w="2517" w:type="pct"/>
          </w:tcPr>
          <w:p w:rsidR="003E4F2D" w:rsidRPr="00FA12EC" w:rsidRDefault="003E4F2D" w:rsidP="003E4F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  <w:r w:rsidR="00BB31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% к пред. году</w:t>
            </w:r>
          </w:p>
        </w:tc>
        <w:tc>
          <w:tcPr>
            <w:tcW w:w="504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97" w:type="pct"/>
          </w:tcPr>
          <w:p w:rsidR="003E4F2D" w:rsidRPr="00B63EE5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8" w:type="pct"/>
          </w:tcPr>
          <w:p w:rsidR="003E4F2D" w:rsidRPr="00B63EE5" w:rsidRDefault="005F4DCE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:rsidR="00BA4AD6" w:rsidRPr="00FA12EC" w:rsidRDefault="00BA4AD6" w:rsidP="00DE180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85A" w:rsidRDefault="007D385A" w:rsidP="007D38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72B9B">
        <w:rPr>
          <w:rFonts w:ascii="Times New Roman" w:hAnsi="Times New Roman"/>
          <w:sz w:val="28"/>
        </w:rPr>
        <w:t xml:space="preserve">По концессионному </w:t>
      </w:r>
      <w:r w:rsidR="00EA0928">
        <w:rPr>
          <w:rFonts w:ascii="Times New Roman" w:hAnsi="Times New Roman"/>
          <w:sz w:val="28"/>
        </w:rPr>
        <w:t xml:space="preserve">соглашению, заключенному с ООО </w:t>
      </w:r>
      <w:r w:rsidR="00724430">
        <w:rPr>
          <w:rFonts w:ascii="Times New Roman" w:hAnsi="Times New Roman"/>
          <w:sz w:val="28"/>
        </w:rPr>
        <w:t>"</w:t>
      </w:r>
      <w:r w:rsidRPr="00C72B9B">
        <w:rPr>
          <w:rFonts w:ascii="Times New Roman" w:hAnsi="Times New Roman"/>
          <w:sz w:val="28"/>
        </w:rPr>
        <w:t>Нижне</w:t>
      </w:r>
      <w:r w:rsidR="00EA0928">
        <w:rPr>
          <w:rFonts w:ascii="Times New Roman" w:hAnsi="Times New Roman"/>
          <w:sz w:val="28"/>
        </w:rPr>
        <w:t>вартовские коммунальные системы</w:t>
      </w:r>
      <w:r w:rsidR="00724430">
        <w:rPr>
          <w:rFonts w:ascii="Times New Roman" w:hAnsi="Times New Roman"/>
          <w:sz w:val="28"/>
        </w:rPr>
        <w:t>"</w:t>
      </w:r>
      <w:r w:rsidRPr="00C72B9B">
        <w:rPr>
          <w:rFonts w:ascii="Times New Roman" w:hAnsi="Times New Roman"/>
          <w:sz w:val="28"/>
        </w:rPr>
        <w:t xml:space="preserve"> в отношении объектов холодного водоснабжения и водоотведения</w:t>
      </w:r>
      <w:r>
        <w:rPr>
          <w:rFonts w:ascii="Times New Roman" w:hAnsi="Times New Roman"/>
          <w:sz w:val="28"/>
        </w:rPr>
        <w:t>,</w:t>
      </w:r>
      <w:r w:rsidRPr="00C72B9B">
        <w:rPr>
          <w:rFonts w:ascii="Times New Roman" w:hAnsi="Times New Roman"/>
          <w:sz w:val="28"/>
        </w:rPr>
        <w:t xml:space="preserve"> выполнены мероприятия по </w:t>
      </w:r>
      <w:r w:rsidRPr="00C72B9B">
        <w:rPr>
          <w:rFonts w:ascii="Times New Roman" w:eastAsia="DejaVu Sans" w:hAnsi="Times New Roman"/>
          <w:sz w:val="28"/>
        </w:rPr>
        <w:t xml:space="preserve">строительству станции ультрафиолетового обеззараживания на площадке ВОС-2, </w:t>
      </w:r>
      <w:r w:rsidRPr="00C72B9B">
        <w:rPr>
          <w:rFonts w:ascii="Times New Roman" w:hAnsi="Times New Roman"/>
          <w:sz w:val="28"/>
        </w:rPr>
        <w:t>реконструировано 2,5 км коммунальных сетей, завершена реконструкция вторичного отстойника</w:t>
      </w:r>
      <w:r w:rsidRPr="00C72B9B">
        <w:rPr>
          <w:rFonts w:ascii="Times New Roman" w:eastAsia="DejaVu Sans" w:hAnsi="Times New Roman"/>
          <w:sz w:val="28"/>
        </w:rPr>
        <w:t xml:space="preserve"> на площадке КОС</w:t>
      </w:r>
      <w:r w:rsidRPr="00C72B9B">
        <w:rPr>
          <w:rFonts w:ascii="Times New Roman" w:hAnsi="Times New Roman"/>
          <w:sz w:val="28"/>
        </w:rPr>
        <w:t xml:space="preserve">, проведены проектно-изыскательские работы по реконструкции КОС на сумму 395,8 млн. рублей. </w:t>
      </w:r>
    </w:p>
    <w:p w:rsidR="00E901FF" w:rsidRPr="00E901FF" w:rsidRDefault="00E901FF" w:rsidP="00E901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3161">
        <w:rPr>
          <w:rFonts w:ascii="Times New Roman" w:hAnsi="Times New Roman"/>
          <w:sz w:val="28"/>
        </w:rPr>
        <w:t xml:space="preserve">Кроме того, в рамках </w:t>
      </w:r>
      <w:r w:rsidRPr="009D4809">
        <w:rPr>
          <w:rFonts w:ascii="Times New Roman" w:hAnsi="Times New Roman"/>
          <w:sz w:val="28"/>
        </w:rPr>
        <w:t xml:space="preserve">концессионного соглашения </w:t>
      </w:r>
      <w:r w:rsidR="00E60E64" w:rsidRPr="009D4809">
        <w:rPr>
          <w:rFonts w:ascii="Times New Roman" w:hAnsi="Times New Roman"/>
          <w:sz w:val="28"/>
        </w:rPr>
        <w:t xml:space="preserve">построена </w:t>
      </w:r>
      <w:r w:rsidRPr="009D4809">
        <w:rPr>
          <w:rFonts w:ascii="Times New Roman" w:hAnsi="Times New Roman"/>
          <w:sz w:val="28"/>
        </w:rPr>
        <w:t>общеобразовательн</w:t>
      </w:r>
      <w:r w:rsidR="001A68BA" w:rsidRPr="009D4809">
        <w:rPr>
          <w:rFonts w:ascii="Times New Roman" w:hAnsi="Times New Roman"/>
          <w:sz w:val="28"/>
        </w:rPr>
        <w:t>ая</w:t>
      </w:r>
      <w:r w:rsidRPr="009D4809">
        <w:rPr>
          <w:rFonts w:ascii="Times New Roman" w:hAnsi="Times New Roman"/>
          <w:sz w:val="28"/>
        </w:rPr>
        <w:t xml:space="preserve"> школ</w:t>
      </w:r>
      <w:r w:rsidR="001A68BA" w:rsidRPr="009D4809">
        <w:rPr>
          <w:rFonts w:ascii="Times New Roman" w:hAnsi="Times New Roman"/>
          <w:sz w:val="28"/>
        </w:rPr>
        <w:t>а</w:t>
      </w:r>
      <w:r w:rsidRPr="009D4809">
        <w:rPr>
          <w:rFonts w:ascii="Times New Roman" w:hAnsi="Times New Roman"/>
          <w:sz w:val="28"/>
        </w:rPr>
        <w:t xml:space="preserve"> на 1 125 учащихся в квартале №25.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Ведется активная работа по созданию и совершенствованию цифровой </w:t>
      </w:r>
      <w:r w:rsidRPr="00FA12EC">
        <w:rPr>
          <w:rFonts w:ascii="Times New Roman" w:hAnsi="Times New Roman" w:cs="Times New Roman"/>
          <w:sz w:val="28"/>
          <w:szCs w:val="28"/>
        </w:rPr>
        <w:lastRenderedPageBreak/>
        <w:t xml:space="preserve">среды инвестирования муниципалитета. На официальном сайте органов местного самоуправления города Нижневартовска в разделе </w:t>
      </w:r>
      <w:r w:rsidR="00984199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Инвестиционная деятельность</w:t>
      </w:r>
      <w:r w:rsidR="00984199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, </w:t>
      </w:r>
      <w:r w:rsidR="00AD17CA">
        <w:rPr>
          <w:rFonts w:ascii="Times New Roman" w:hAnsi="Times New Roman" w:cs="Times New Roman"/>
          <w:sz w:val="28"/>
          <w:szCs w:val="28"/>
        </w:rPr>
        <w:t xml:space="preserve">на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Инвестиционном портале города Нижневартовска потенциальные </w:t>
      </w:r>
      <w:r w:rsidRPr="00A50798">
        <w:rPr>
          <w:rFonts w:ascii="Times New Roman" w:hAnsi="Times New Roman" w:cs="Times New Roman"/>
          <w:sz w:val="28"/>
          <w:szCs w:val="28"/>
        </w:rPr>
        <w:t>инвесторы могут получить информационную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поддержку по всем интересующим вопросам по принципу </w:t>
      </w:r>
      <w:r w:rsidR="00BB3161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одного окна</w:t>
      </w:r>
      <w:r w:rsidR="00BB3161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  <w:r w:rsidR="00984199" w:rsidRPr="00984199">
        <w:rPr>
          <w:rFonts w:ascii="Times New Roman" w:hAnsi="Times New Roman"/>
          <w:sz w:val="28"/>
        </w:rPr>
        <w:t xml:space="preserve"> 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2022 году реестр реализуемых инвестиционных проектов насчитывал </w:t>
      </w:r>
      <w:r w:rsidR="00A8738A">
        <w:rPr>
          <w:rFonts w:ascii="Times New Roman" w:hAnsi="Times New Roman" w:cs="Times New Roman"/>
          <w:sz w:val="28"/>
          <w:szCs w:val="28"/>
        </w:rPr>
        <w:t xml:space="preserve">157 </w:t>
      </w:r>
      <w:r w:rsidR="00A8738A" w:rsidRPr="00FA12EC">
        <w:rPr>
          <w:rFonts w:ascii="Times New Roman" w:hAnsi="Times New Roman" w:cs="Times New Roman"/>
          <w:sz w:val="28"/>
          <w:szCs w:val="28"/>
        </w:rPr>
        <w:t>объектов</w:t>
      </w:r>
      <w:r w:rsidRPr="00FA12EC">
        <w:rPr>
          <w:rStyle w:val="a9"/>
          <w:rFonts w:ascii="Times New Roman" w:hAnsi="Times New Roman" w:cs="Times New Roman"/>
          <w:sz w:val="28"/>
          <w:szCs w:val="28"/>
        </w:rPr>
        <w:footnoteReference w:id="8"/>
      </w:r>
      <w:r w:rsidRPr="00FA12EC">
        <w:rPr>
          <w:rFonts w:ascii="Times New Roman" w:hAnsi="Times New Roman" w:cs="Times New Roman"/>
          <w:sz w:val="28"/>
          <w:szCs w:val="28"/>
        </w:rPr>
        <w:t xml:space="preserve"> на общую сумму свыше </w:t>
      </w:r>
      <w:r w:rsidR="003D227A">
        <w:rPr>
          <w:rFonts w:ascii="Times New Roman" w:hAnsi="Times New Roman" w:cs="Times New Roman"/>
          <w:sz w:val="28"/>
          <w:szCs w:val="28"/>
        </w:rPr>
        <w:t>18,</w:t>
      </w:r>
      <w:r w:rsidR="00A8738A">
        <w:rPr>
          <w:rFonts w:ascii="Times New Roman" w:hAnsi="Times New Roman" w:cs="Times New Roman"/>
          <w:sz w:val="28"/>
          <w:szCs w:val="28"/>
        </w:rPr>
        <w:t xml:space="preserve">5 </w:t>
      </w:r>
      <w:r w:rsidR="00A8738A" w:rsidRPr="00FA12EC">
        <w:rPr>
          <w:rFonts w:ascii="Times New Roman" w:hAnsi="Times New Roman" w:cs="Times New Roman"/>
          <w:sz w:val="28"/>
          <w:szCs w:val="28"/>
        </w:rPr>
        <w:t>млрд.</w:t>
      </w:r>
      <w:r w:rsidRPr="00FA12E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27218" w:rsidRDefault="00B27218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_Toc94192404"/>
      <w:bookmarkStart w:id="36" w:name="_Toc94629958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 xml:space="preserve">1.3. Инфраструктурный сектор </w:t>
      </w:r>
      <w:bookmarkEnd w:id="35"/>
      <w:bookmarkEnd w:id="36"/>
    </w:p>
    <w:p w:rsidR="00053495" w:rsidRPr="00FA12EC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7" w:name="_Toc94192405"/>
      <w:bookmarkStart w:id="38" w:name="_Toc94629959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1.3.1. Характеристика транспортной инфраструктуры</w:t>
      </w:r>
      <w:bookmarkEnd w:id="37"/>
      <w:bookmarkEnd w:id="38"/>
    </w:p>
    <w:p w:rsidR="00053495" w:rsidRPr="00FA12EC" w:rsidRDefault="00053495" w:rsidP="00E24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9A6" w:rsidRDefault="00053495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12C">
        <w:rPr>
          <w:rFonts w:ascii="Times New Roman" w:eastAsia="Times New Roman" w:hAnsi="Times New Roman" w:cs="Times New Roman"/>
          <w:sz w:val="28"/>
          <w:szCs w:val="28"/>
        </w:rPr>
        <w:t xml:space="preserve">В сфере инфраструктурного обеспечения Нижневартовск выполняет важную роль в регионе, являясь многофункциональным транспортным узлом Ханты-Мансийского автономного округа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Югры. На территории городского округа в качестве элементов транспортной инфраструктуры функционируют объекты автомобильного, воздушного, железнодорожного, внутреннего водн</w:t>
      </w:r>
      <w:r w:rsidR="00E109A6">
        <w:rPr>
          <w:rFonts w:ascii="Times New Roman" w:eastAsia="Times New Roman" w:hAnsi="Times New Roman" w:cs="Times New Roman"/>
          <w:sz w:val="28"/>
          <w:szCs w:val="28"/>
        </w:rPr>
        <w:t>ого, трубопроводного транспорта.</w:t>
      </w:r>
    </w:p>
    <w:p w:rsidR="00A7212C" w:rsidRPr="00FA12EC" w:rsidRDefault="00053495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12C" w:rsidRPr="00FA12EC">
        <w:rPr>
          <w:rFonts w:ascii="Times New Roman" w:eastAsia="Times New Roman" w:hAnsi="Times New Roman" w:cs="Times New Roman"/>
          <w:i/>
          <w:sz w:val="28"/>
          <w:szCs w:val="28"/>
        </w:rPr>
        <w:t>Автомобильный транспорт.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Автомобильный транспорт является основой транспортного комплекса города Нижневартовска, наиболее хорошо развит и несет основную нагрузку по доставке грузов и пассажиров. Город Нижневартовск входит в число городов России с наибольшим уровнем автомобилизации. Уровень обеспеченности индивидуальными легковыми автомобилями в городе Нижневартовске составляет около 430 единиц на 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000 жителей</w:t>
      </w:r>
      <w:r w:rsidRPr="00FA12EC">
        <w:t>.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Транспорт общего пользования города Нижневартовска представлен пассажирской системой внутригородского автобусного сообщения. По поручению Губернатора </w:t>
      </w:r>
      <w:r w:rsidR="00ED35EB" w:rsidRPr="00A7212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ED35EB"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="00ED35EB"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город Нижневартовск стал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пилотной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площадкой в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 реализации проекта по комплексному развитию общественного транспорта. Существующая сеть общественного транспорта характеризуется средней степенью интенсивности потоков, в городском округе </w:t>
      </w:r>
      <w:r w:rsidR="00E109A6" w:rsidRPr="00FA12EC">
        <w:rPr>
          <w:rFonts w:ascii="Times New Roman" w:eastAsia="Times New Roman" w:hAnsi="Times New Roman" w:cs="Times New Roman"/>
          <w:sz w:val="28"/>
          <w:szCs w:val="28"/>
        </w:rPr>
        <w:t>организованы 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постоянных и сезонных маршрутов регулярных перевозок. 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 xml:space="preserve">На маршрутной сети города задействовано </w:t>
      </w:r>
      <w:r>
        <w:rPr>
          <w:rFonts w:ascii="Times New Roman" w:eastAsia="Times New Roman" w:hAnsi="Times New Roman" w:cs="Times New Roman"/>
          <w:sz w:val="28"/>
          <w:szCs w:val="28"/>
        </w:rPr>
        <w:t>до 160 автобусов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>115 автобусов большого и среднего класса и 45 автобусов малого класса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0D6E">
        <w:rPr>
          <w:rFonts w:ascii="Times New Roman" w:eastAsia="Times New Roman" w:hAnsi="Times New Roman" w:cs="Times New Roman"/>
          <w:sz w:val="28"/>
          <w:szCs w:val="28"/>
        </w:rPr>
        <w:t xml:space="preserve"> Ежегодно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предприятиями 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общественного транспорта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выполняется </w:t>
      </w:r>
      <w:r w:rsidR="00E109A6" w:rsidRPr="00FA12EC">
        <w:rPr>
          <w:rFonts w:ascii="Times New Roman" w:eastAsia="Times New Roman" w:hAnsi="Times New Roman" w:cs="Times New Roman"/>
          <w:sz w:val="28"/>
          <w:szCs w:val="28"/>
        </w:rPr>
        <w:t>более 520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рейсов, </w:t>
      </w:r>
      <w:r w:rsidR="00E109A6" w:rsidRPr="00FA12EC">
        <w:rPr>
          <w:rFonts w:ascii="Times New Roman" w:eastAsia="Times New Roman" w:hAnsi="Times New Roman" w:cs="Times New Roman"/>
          <w:bCs/>
          <w:sz w:val="28"/>
          <w:szCs w:val="28"/>
        </w:rPr>
        <w:t>перевозится более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13 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>млн. пассажиров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17221">
        <w:rPr>
          <w:rFonts w:ascii="Times New Roman" w:eastAsia="Calibri" w:hAnsi="Times New Roman" w:cs="Times New Roman"/>
          <w:sz w:val="28"/>
          <w:szCs w:val="28"/>
        </w:rPr>
        <w:t>Услугами коммерческого транспорта пользуется около 6 млн. пассажиров в год.</w:t>
      </w:r>
    </w:p>
    <w:p w:rsidR="00EC1B17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Дорожная сеть города Нижневартовска представлена в основном дорогами общего пользования. Дороги не общего пользования на территории город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технологическими дорогами нефтепромыслов и принадлежат соответствующим нефтедобывающим компаниям. </w:t>
      </w:r>
    </w:p>
    <w:p w:rsidR="00EC1B17" w:rsidRPr="00EC1B17" w:rsidRDefault="00EC1B17" w:rsidP="00EC1B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B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Перечнем автомобильных дорог общего пользования местного значения, находящихся в собственности города,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br/>
        <w:t>по состоянию на 01.01.2023</w:t>
      </w:r>
      <w:r w:rsidR="006C0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автомобильных дорог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br/>
        <w:t>г. Нижневартовска с твердым покрытием со</w:t>
      </w:r>
      <w:r w:rsidR="00EA0928">
        <w:rPr>
          <w:rFonts w:ascii="Times New Roman" w:eastAsia="Times New Roman" w:hAnsi="Times New Roman" w:cs="Times New Roman"/>
          <w:sz w:val="28"/>
          <w:szCs w:val="28"/>
        </w:rPr>
        <w:t>ставляет 195,1 км. (Таблица 1.1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C1B17" w:rsidRPr="00FA12EC" w:rsidRDefault="00EC1B17" w:rsidP="00EC1B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B17">
        <w:rPr>
          <w:rFonts w:ascii="Times New Roman" w:eastAsia="Times New Roman" w:hAnsi="Times New Roman" w:cs="Times New Roman"/>
          <w:sz w:val="28"/>
          <w:szCs w:val="28"/>
        </w:rPr>
        <w:t>Кроме того, в границах городского округа имеются бесхозные автомобильные дороги, протяженность которых, согласно Перечню бесхозяйных автомобильных дорог и проездов составляет 19,38 км.</w:t>
      </w:r>
      <w:r w:rsidRPr="00EC1B17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9"/>
      </w:r>
    </w:p>
    <w:p w:rsidR="00081BDF" w:rsidRDefault="00081BDF" w:rsidP="00A7212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7212C" w:rsidRPr="00FA12EC" w:rsidRDefault="00EA0928" w:rsidP="00A7212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1.1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Протяженность автомобильных дорог общего пользования с твердым покрытием в г</w:t>
      </w:r>
      <w:r w:rsidR="0083752E">
        <w:rPr>
          <w:rFonts w:ascii="Times New Roman" w:hAnsi="Times New Roman" w:cs="Times New Roman"/>
          <w:b/>
          <w:sz w:val="28"/>
          <w:szCs w:val="28"/>
        </w:rPr>
        <w:t>ороде</w:t>
      </w:r>
      <w:r w:rsidRPr="00277132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4994" w:type="pct"/>
        <w:tblLook w:val="04A0" w:firstRow="1" w:lastRow="0" w:firstColumn="1" w:lastColumn="0" w:noHBand="0" w:noVBand="1"/>
      </w:tblPr>
      <w:tblGrid>
        <w:gridCol w:w="5104"/>
        <w:gridCol w:w="910"/>
        <w:gridCol w:w="910"/>
        <w:gridCol w:w="900"/>
        <w:gridCol w:w="900"/>
        <w:gridCol w:w="892"/>
      </w:tblGrid>
      <w:tr w:rsidR="00611FE9" w:rsidRPr="00FA12EC" w:rsidTr="00611FE9">
        <w:trPr>
          <w:trHeight w:val="641"/>
        </w:trPr>
        <w:tc>
          <w:tcPr>
            <w:tcW w:w="2653" w:type="pct"/>
          </w:tcPr>
          <w:p w:rsidR="0083752E" w:rsidRDefault="00277132" w:rsidP="00A721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277132" w:rsidRPr="00305711" w:rsidRDefault="00277132" w:rsidP="00A721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473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73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8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8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4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277132" w:rsidRPr="00305711" w:rsidRDefault="00B45314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11FE9" w:rsidRPr="00FA12EC" w:rsidTr="00611FE9">
        <w:tc>
          <w:tcPr>
            <w:tcW w:w="2653" w:type="pct"/>
          </w:tcPr>
          <w:p w:rsidR="00277132" w:rsidRPr="00FA12EC" w:rsidRDefault="00277132" w:rsidP="008D1B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ользования с твердым покрытием</w:t>
            </w: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473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473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468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468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464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</w:tr>
    </w:tbl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Площадь автомобильных дорог, находящихся на содержании муниципальных служб города Нижневартовска, составляет 1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647 тыс. </w:t>
      </w:r>
      <w:r w:rsidR="00D3293E">
        <w:rPr>
          <w:rFonts w:ascii="Times New Roman" w:eastAsia="Times New Roman" w:hAnsi="Times New Roman" w:cs="Times New Roman"/>
          <w:sz w:val="28"/>
          <w:szCs w:val="28"/>
        </w:rPr>
        <w:t xml:space="preserve">кв.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FA12EC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10"/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Около 94% автомобильных дорог города имеют усовершенствованный тип дорожной одежды, с асфальтобетонным покрытием, остальные </w:t>
      </w:r>
      <w:r w:rsidR="009E64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цементобетонный, щебеночный и грунтовый типы покрытия. 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Все автомобильные дороги города оснащены техническими средствами организации дорожного движения: 138 све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тофорных объект</w:t>
      </w:r>
      <w:r w:rsidR="003F786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, 57 702,2 м.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пешеходных направляющих ограждений.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проезжую часть дорог ежегодно наносится 319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900 п.м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дорожной разметки. В городском округе созданы хорошие условия для пешеходного движения. Пешеходное движение осуществляется по тротуарам, которыми располагают все магистральные улицы и улицы местного значения. Общая площадь тротуаров составляет 255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039,97 </w:t>
      </w:r>
      <w:r w:rsidR="004A4AA7">
        <w:rPr>
          <w:rFonts w:ascii="Times New Roman" w:eastAsia="Times New Roman" w:hAnsi="Times New Roman" w:cs="Times New Roman"/>
          <w:sz w:val="28"/>
          <w:szCs w:val="28"/>
        </w:rPr>
        <w:t xml:space="preserve">кв.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A12EC">
        <w:rPr>
          <w:rFonts w:ascii="Times New Roman" w:eastAsia="Calibri" w:hAnsi="Times New Roman" w:cs="Times New Roman"/>
          <w:sz w:val="28"/>
          <w:szCs w:val="28"/>
        </w:rPr>
        <w:t>.</w:t>
      </w:r>
      <w:r w:rsidRPr="00FA12EC">
        <w:rPr>
          <w:rStyle w:val="a9"/>
          <w:rFonts w:ascii="Times New Roman" w:eastAsia="Calibri" w:hAnsi="Times New Roman" w:cs="Times New Roman"/>
          <w:sz w:val="28"/>
          <w:szCs w:val="28"/>
        </w:rPr>
        <w:footnoteReference w:id="11"/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Сложившейся в городе сети улиц и дорог в целом удается обслуживать город в транспортном отношении и обеспечивать потребителей ресурса пропускной способности сети на приемлемом уровне. В то же время инфраструктура города не в полной мере готова к растущему уровню автомобилизации горожан, что приводит к возникновению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пробок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несанкционированных парковок, превращению придомовых территорий в места скопления автомобилей. Генеральным планом города предусматривается развитие сложившейся структуры улично-дорожной сети города, строительство новых магистральных улиц, на расчетный период до 2035 года. 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реализации национального проекта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Безопасные качественные дороги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в городе Нижневартовске в 2019-2022 г</w:t>
      </w:r>
      <w:r w:rsidR="00202897">
        <w:rPr>
          <w:rFonts w:ascii="Times New Roman" w:eastAsia="Times New Roman" w:hAnsi="Times New Roman" w:cs="Times New Roman"/>
          <w:sz w:val="28"/>
          <w:szCs w:val="28"/>
        </w:rPr>
        <w:t>оды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проводился комплекс мероприятий, направленных на улучшение качества содержания и ремонта автомобильных дорог города: отремонтировано 47 участков автомобильных дорог общей протяженностью 49,5 км; построено 6 новых участков автомобильных дорог общей протяженностью 3,43 км; освоены финансовые средства в размере 2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503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(на ремонт </w:t>
      </w:r>
      <w:r w:rsidR="000F0279">
        <w:rPr>
          <w:rFonts w:ascii="Times New Roman" w:eastAsia="Times New Roman" w:hAnsi="Times New Roman" w:cs="Times New Roman"/>
          <w:sz w:val="28"/>
          <w:szCs w:val="28"/>
        </w:rPr>
        <w:t>- 1 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779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, на строительство </w:t>
      </w:r>
      <w:r w:rsidR="000F027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72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)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0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Выполняются маршруты регулярных перевозок пассажиров междугороднего автобусного сообщения в Стрежевой, Курган, Уфу, Сибай. Внутрирайонные маршруты связывают город с центрами сельских поселений Нижневартовского района. Региональные </w:t>
      </w:r>
      <w:r w:rsidR="00501A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 городами </w:t>
      </w:r>
      <w:r w:rsidR="00501A13" w:rsidRPr="00A7212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501A13">
        <w:rPr>
          <w:rFonts w:ascii="Times New Roman" w:eastAsia="Times New Roman" w:hAnsi="Times New Roman" w:cs="Times New Roman"/>
          <w:sz w:val="28"/>
          <w:szCs w:val="28"/>
        </w:rPr>
        <w:t>-</w:t>
      </w:r>
      <w:r w:rsidR="00501A13"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: Ханты-Мансийск, Нефтеюганск, Сургут, Лангепас, Когалым, Радужный, Покачи.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Воздушный транспорт.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Воздушными 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воротами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города является Международный аэропорт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Нижневартовск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имени В.И. Муравленко </w:t>
      </w:r>
      <w:r w:rsidR="00224D4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один из наиболее крупных и современных аэропортов в России, занимающий 33 место в рейтинге аэропортов России по объемам пассажирских перевозок. Нижневартовский аэропорт располагает взлетно-посадочной полосой, способной принимать самолеты практически всех модификаций по 1 категории ИКАО. Пропускная способность аэровокзального комплекса на вылет 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550 пассажиров в час, в том числе 150 пассажиров в международном секторе. Пропускная способность грузового комплекса: внутренние линии </w:t>
      </w:r>
      <w:r w:rsidR="007F441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100 тонн в сутки, международные линии </w:t>
      </w:r>
      <w:r w:rsidR="007F441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40 тонн в сутки. По грузовым перевозкам аэропорт занимает 25 место в общероссийском рейтинге. </w:t>
      </w:r>
      <w:r w:rsidRPr="00FA12EC">
        <w:rPr>
          <w:rFonts w:ascii="Times New Roman" w:eastAsia="Calibri" w:hAnsi="Times New Roman" w:cs="Times New Roman"/>
          <w:sz w:val="28"/>
          <w:szCs w:val="28"/>
        </w:rPr>
        <w:t>Из аэропорта Нижневартовска осущест</w:t>
      </w:r>
      <w:r w:rsidR="00F20A93">
        <w:rPr>
          <w:rFonts w:ascii="Times New Roman" w:eastAsia="Calibri" w:hAnsi="Times New Roman" w:cs="Times New Roman"/>
          <w:sz w:val="28"/>
          <w:szCs w:val="28"/>
        </w:rPr>
        <w:t xml:space="preserve">вляются полеты в города России и ближнего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зарубежья. Регулярные рейсы выполняют 19 авиакомпаний. </w:t>
      </w:r>
      <w:r w:rsidRPr="00FA12EC">
        <w:rPr>
          <w:rFonts w:ascii="Times New Roman" w:hAnsi="Times New Roman" w:cs="Times New Roman"/>
          <w:sz w:val="28"/>
          <w:szCs w:val="28"/>
        </w:rPr>
        <w:t xml:space="preserve">АО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Нижневартовскавиа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является авиационным предприятием, имеющим вертолетное подразделение, выполняет авиационные работы по перевозке грузов, рабочих бригад, а также срочные санитарные вылеты, выполняет пассажирские рейсы на вертолете Ми-8 в национальные поселки Нижневартовского района (Корлики, Ларьяк, Чехломей, Сосновый Бор).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Железнодорожный транспорт.</w:t>
      </w:r>
    </w:p>
    <w:p w:rsidR="00A7212C" w:rsidRPr="00FA12EC" w:rsidRDefault="00A7212C" w:rsidP="00A7212C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Общая протяж</w:t>
      </w:r>
      <w:r w:rsidR="00C97593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нность проложенных по территории города внутристанционных и подъездных железнодорожных путей, обеспечивающих подъезд к промышленным предприятиям, составляет около 92 км. На территории города Нижневартовска расположены две железнодорожные станции, входящие в Сургутский регион Свердловской железной дороги </w:t>
      </w:r>
      <w:r w:rsidR="00C97593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Нижневартовск I и Нижневартовск II. В 2022 году транспортное обслуживание жителей г</w:t>
      </w:r>
      <w:r w:rsidR="00C97593">
        <w:rPr>
          <w:rFonts w:ascii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Нижневартовска обеспечивалось: в пригородном сообщении с городом</w:t>
      </w:r>
      <w:r w:rsidR="00A85CFE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Сургутом; в дальнем следовании </w:t>
      </w:r>
      <w:r w:rsidR="00C97593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 14 маршрутам в города Самара, Омск, Пенза, Волгоград, Тюмень, Барнаул, Уфа, Астрахань, Екатеринбург, Адлер, Оренбург. Железнодорожный вокзал города и прилегающая к нему привокзальная площадь представляет собой единый многопрофильный комплекс, включающий функцию автовокзала, обслуживает автобусы городских </w:t>
      </w:r>
      <w:r w:rsidRPr="00FA12EC">
        <w:rPr>
          <w:rFonts w:ascii="Times New Roman" w:hAnsi="Times New Roman" w:cs="Times New Roman"/>
          <w:sz w:val="28"/>
          <w:szCs w:val="28"/>
        </w:rPr>
        <w:lastRenderedPageBreak/>
        <w:t xml:space="preserve">и междугородних маршрутов. Здание вокзала рассчитано на одновременное размещение 900 человек, пропускная способность комплекса </w:t>
      </w:r>
      <w:r w:rsidR="00A85CF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FA12EC">
        <w:rPr>
          <w:rFonts w:ascii="Times New Roman" w:hAnsi="Times New Roman" w:cs="Times New Roman"/>
          <w:sz w:val="28"/>
          <w:szCs w:val="28"/>
        </w:rPr>
        <w:t>более 1</w:t>
      </w:r>
      <w:r w:rsidR="001E6D4E">
        <w:rPr>
          <w:rFonts w:ascii="Times New Roman" w:hAnsi="Times New Roman" w:cs="Times New Roman"/>
          <w:sz w:val="28"/>
          <w:szCs w:val="28"/>
        </w:rPr>
        <w:t> </w:t>
      </w:r>
      <w:r w:rsidRPr="00FA12EC">
        <w:rPr>
          <w:rFonts w:ascii="Times New Roman" w:hAnsi="Times New Roman" w:cs="Times New Roman"/>
          <w:sz w:val="28"/>
          <w:szCs w:val="28"/>
        </w:rPr>
        <w:t xml:space="preserve">000 пассажиров в сутки. 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Внутренний водный транспорт.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Основные объекты водного транспорта городского округа расположены в юго-западной его части вдоль реки Обь на территории Западного промышленного узла. ООО </w:t>
      </w:r>
      <w:r w:rsidR="00724430"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Pr="00FA12EC">
        <w:rPr>
          <w:rFonts w:ascii="Times New Roman" w:hAnsi="Times New Roman" w:cs="Times New Roman"/>
          <w:bCs/>
          <w:iCs/>
          <w:sz w:val="28"/>
          <w:szCs w:val="28"/>
        </w:rPr>
        <w:t>Речной порт Нижневартовск</w:t>
      </w:r>
      <w:r w:rsidR="00724430"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Pr="00FA12EC">
        <w:rPr>
          <w:rFonts w:ascii="Times New Roman" w:hAnsi="Times New Roman" w:cs="Times New Roman"/>
          <w:bCs/>
          <w:iCs/>
          <w:sz w:val="28"/>
          <w:szCs w:val="28"/>
        </w:rPr>
        <w:t xml:space="preserve"> оказывает услуги по перевозке водным транспортом грузов по рекам Обь-Иртышского бассейна, производит перегрузку грузов на собственных причалах и причалах заказчика плавкранами. На балансе порта находятся 36 единиц флота</w:t>
      </w:r>
      <w:r w:rsidRPr="00FA12EC">
        <w:rPr>
          <w:rFonts w:ascii="Times New Roman" w:hAnsi="Times New Roman" w:cs="Times New Roman"/>
          <w:sz w:val="28"/>
          <w:szCs w:val="28"/>
        </w:rPr>
        <w:t>. Пассажирские перевозки водным транспортом на территории городского округа сосредоточены исключительно в рамках существующих переправ. Систематические перевозки пассажиров по воде с использованием центрального причала не производятся.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Трубопроводный транспорт.</w:t>
      </w:r>
    </w:p>
    <w:p w:rsidR="00A7212C" w:rsidRPr="00A8738A" w:rsidRDefault="00A7212C" w:rsidP="00A8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По территории города Нижневартовска проходят магистральные трубопроводы высокого давления федерального и регионального значения. Протяж</w:t>
      </w:r>
      <w:r w:rsidR="00943D69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>нность магистральных газопроводов высокого давления составляет 196 км. На территории города имеются кусты скважин, трубопроводы различного назначения (нефтепроводы, газопроводы, нефтепродуктопроводы, водоводы), обеспечивающие добычу углеводородов на следующих лицензионных участках: Самотлорский, Мегионский, Мыхпайский, Нижневартовский, Хохловский и Рямное месторождение.</w:t>
      </w:r>
    </w:p>
    <w:p w:rsidR="00C37DC6" w:rsidRDefault="00C37DC6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_Toc94192406"/>
      <w:bookmarkStart w:id="40" w:name="_Toc94629960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1.3.2. Характеристика жилищно-коммунальной инфраструктуры</w:t>
      </w:r>
      <w:bookmarkEnd w:id="39"/>
      <w:bookmarkEnd w:id="40"/>
    </w:p>
    <w:p w:rsidR="00E03D7E" w:rsidRPr="00FA12EC" w:rsidRDefault="00E03D7E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BA6215" w:rsidRDefault="00053495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Работа жилищно-коммунального комплекса города направлена на обеспечение благоприятных условий проживания жителей, сохранение стабильной работы инфраструктуры города. </w:t>
      </w:r>
      <w:r w:rsidR="00BA6215"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Общая площадь жилищного фонда в 2022 г</w:t>
      </w:r>
      <w:r w:rsidR="00D82365">
        <w:rPr>
          <w:rFonts w:ascii="Times New Roman" w:eastAsia="Calibri" w:hAnsi="Times New Roman" w:cs="Times New Roman"/>
          <w:color w:val="000000"/>
          <w:sz w:val="28"/>
          <w:szCs w:val="28"/>
        </w:rPr>
        <w:t>оду</w:t>
      </w:r>
      <w:r w:rsidR="00BA6215"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составила 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5 </w:t>
      </w:r>
      <w:r w:rsidR="006A0563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691,6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кв.</w:t>
      </w:r>
      <w:r w:rsidR="00D8236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м.</w:t>
      </w:r>
      <w:r w:rsid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47574" w:rsidRPr="00FA12EC" w:rsidRDefault="00EA0928" w:rsidP="00F4757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Таблица 1.1</w:t>
      </w:r>
      <w:r w:rsidR="00081BDF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</w:p>
    <w:p w:rsidR="00D82365" w:rsidRPr="00E70B9A" w:rsidRDefault="00F47574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Общая площадь жилищного фонда </w:t>
      </w:r>
    </w:p>
    <w:p w:rsidR="00F47574" w:rsidRPr="00E70B9A" w:rsidRDefault="00F47574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г</w:t>
      </w:r>
      <w:r w:rsidR="00D82365"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ороде</w:t>
      </w: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Нижневартовске</w:t>
      </w:r>
    </w:p>
    <w:p w:rsidR="00D82365" w:rsidRPr="00E70B9A" w:rsidRDefault="00D82365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4981" w:type="pct"/>
        <w:tblLook w:val="04A0" w:firstRow="1" w:lastRow="0" w:firstColumn="1" w:lastColumn="0" w:noHBand="0" w:noVBand="1"/>
      </w:tblPr>
      <w:tblGrid>
        <w:gridCol w:w="4536"/>
        <w:gridCol w:w="1020"/>
        <w:gridCol w:w="1017"/>
        <w:gridCol w:w="1013"/>
        <w:gridCol w:w="1013"/>
        <w:gridCol w:w="992"/>
      </w:tblGrid>
      <w:tr w:rsidR="00D82365" w:rsidRPr="00E70B9A" w:rsidTr="00D82365">
        <w:trPr>
          <w:trHeight w:val="357"/>
        </w:trPr>
        <w:tc>
          <w:tcPr>
            <w:tcW w:w="2364" w:type="pct"/>
            <w:vAlign w:val="center"/>
          </w:tcPr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2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17" w:type="pct"/>
            <w:vAlign w:val="center"/>
          </w:tcPr>
          <w:p w:rsidR="00D82365" w:rsidRPr="00E70B9A" w:rsidRDefault="00277132" w:rsidP="00BA6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277132" w:rsidRPr="00E70B9A" w:rsidRDefault="00277132" w:rsidP="00BA6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D82365" w:rsidRPr="00E70B9A" w:rsidTr="00D82365">
        <w:tc>
          <w:tcPr>
            <w:tcW w:w="2364" w:type="pct"/>
            <w:vAlign w:val="center"/>
          </w:tcPr>
          <w:p w:rsidR="00277132" w:rsidRPr="00E70B9A" w:rsidRDefault="00277132" w:rsidP="00D8236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Общая площадь жилищного фонда, тыс. кв.м.</w:t>
            </w:r>
          </w:p>
        </w:tc>
        <w:tc>
          <w:tcPr>
            <w:tcW w:w="532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5 415,4</w:t>
            </w:r>
          </w:p>
        </w:tc>
        <w:tc>
          <w:tcPr>
            <w:tcW w:w="530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5 520,7</w:t>
            </w:r>
          </w:p>
        </w:tc>
        <w:tc>
          <w:tcPr>
            <w:tcW w:w="528" w:type="pct"/>
          </w:tcPr>
          <w:p w:rsidR="00277132" w:rsidRPr="00E70B9A" w:rsidRDefault="00277132" w:rsidP="00025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5 593,3</w:t>
            </w:r>
          </w:p>
        </w:tc>
        <w:tc>
          <w:tcPr>
            <w:tcW w:w="528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5 652,3</w:t>
            </w:r>
          </w:p>
        </w:tc>
        <w:tc>
          <w:tcPr>
            <w:tcW w:w="517" w:type="pct"/>
          </w:tcPr>
          <w:p w:rsidR="00277132" w:rsidRPr="00E70B9A" w:rsidRDefault="006A0563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263">
              <w:rPr>
                <w:rFonts w:ascii="Times New Roman" w:hAnsi="Times New Roman" w:cs="Times New Roman"/>
                <w:sz w:val="24"/>
                <w:szCs w:val="24"/>
              </w:rPr>
              <w:t>5 691,6</w:t>
            </w:r>
          </w:p>
        </w:tc>
      </w:tr>
    </w:tbl>
    <w:p w:rsidR="00F47574" w:rsidRPr="00E70B9A" w:rsidRDefault="00F47574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6215" w:rsidRPr="00BA6215" w:rsidRDefault="00BA6215" w:rsidP="00BA6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площадь жилищного фонда города по отношению к 2018 году увеличилась на </w:t>
      </w:r>
      <w:r w:rsidR="006A0563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276,2</w:t>
      </w:r>
      <w:r w:rsidRPr="00E70B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кв.</w:t>
      </w:r>
      <w:r w:rsidR="006A0563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м.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что обусловлено вводом многоквартирных домов и объектов индивидуального жилищного строительства. </w:t>
      </w:r>
    </w:p>
    <w:p w:rsidR="00BA6215" w:rsidRPr="00B27218" w:rsidRDefault="00BA6215" w:rsidP="00BA6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площадь жилых домов, введенных в </w:t>
      </w:r>
      <w:r w:rsidRPr="00B27218">
        <w:rPr>
          <w:rFonts w:ascii="Times New Roman" w:eastAsia="Calibri" w:hAnsi="Times New Roman" w:cs="Times New Roman"/>
          <w:sz w:val="28"/>
          <w:szCs w:val="28"/>
        </w:rPr>
        <w:t>эксплуатацию за 2022 год и приходящихся в среднем на одного жителя</w:t>
      </w:r>
      <w:r w:rsidR="001963C2" w:rsidRPr="00B272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 составляет около 0,2 кв. м.</w:t>
      </w:r>
      <w:r w:rsidRPr="00B2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Средняя </w:t>
      </w:r>
      <w:r w:rsidRPr="00B2721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жилищная обеспеченность в городе составила </w:t>
      </w:r>
      <w:r w:rsidR="008C755E" w:rsidRPr="00957263">
        <w:rPr>
          <w:rFonts w:ascii="Times New Roman" w:eastAsia="Calibri" w:hAnsi="Times New Roman" w:cs="Times New Roman"/>
          <w:sz w:val="28"/>
          <w:szCs w:val="28"/>
        </w:rPr>
        <w:t>19,96</w:t>
      </w:r>
      <w:r w:rsidR="00E411D5" w:rsidRPr="00B272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кв. м общей площади жилых помещений на человека. </w:t>
      </w:r>
    </w:p>
    <w:p w:rsidR="00BA6215" w:rsidRPr="00BA6215" w:rsidRDefault="00BA6215" w:rsidP="00BA6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Доля деревянных жилых домов в общей площади жилых помещений г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орода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Нижн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евартовска составляет около 1,0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% (преимущественно индивидуальные жилые дома)</w:t>
      </w:r>
      <w:r w:rsidRPr="00BA62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Аварийный жилищный фонд по состоянию на 01.01.2023</w:t>
      </w:r>
      <w:r w:rsidR="008C75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представлен 56 многоквартирными жилыми домами общей площадью жилых помещений на 24,8 тыс. кв. м. (517 квартир) с общей численностью проживающих 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</w:t>
      </w:r>
      <w:r w:rsidR="001E6D4E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603 человека.</w:t>
      </w:r>
    </w:p>
    <w:p w:rsidR="009E75A4" w:rsidRDefault="009E75A4" w:rsidP="00F4757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47574" w:rsidRPr="00FA12EC" w:rsidRDefault="00EA0928" w:rsidP="00F4757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Таблица 1.</w:t>
      </w:r>
      <w:r w:rsidR="00081BDF">
        <w:rPr>
          <w:rFonts w:ascii="Times New Roman" w:eastAsia="Calibri" w:hAnsi="Times New Roman" w:cs="Times New Roman"/>
          <w:color w:val="000000"/>
          <w:sz w:val="28"/>
          <w:szCs w:val="28"/>
        </w:rPr>
        <w:t>19</w:t>
      </w:r>
    </w:p>
    <w:p w:rsidR="00A11B17" w:rsidRDefault="00F47574" w:rsidP="0044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семей, проживающих в ветхом и аварийном жилфонде </w:t>
      </w:r>
    </w:p>
    <w:p w:rsidR="00F47574" w:rsidRPr="00277132" w:rsidRDefault="00F47574" w:rsidP="0044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>в г</w:t>
      </w:r>
      <w:r w:rsidR="008B7AC5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605151" w:rsidRDefault="00605151" w:rsidP="00F475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6745C0" w:rsidRPr="00FA12EC" w:rsidTr="008B7AC5">
        <w:trPr>
          <w:trHeight w:val="510"/>
        </w:trPr>
        <w:tc>
          <w:tcPr>
            <w:tcW w:w="2354" w:type="pct"/>
            <w:vAlign w:val="center"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529" w:type="pct"/>
            <w:vAlign w:val="center"/>
            <w:hideMark/>
          </w:tcPr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529" w:type="pct"/>
            <w:vAlign w:val="center"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FA12EC" w:rsidTr="008B7AC5">
        <w:tc>
          <w:tcPr>
            <w:tcW w:w="2354" w:type="pct"/>
            <w:vAlign w:val="center"/>
          </w:tcPr>
          <w:p w:rsidR="006745C0" w:rsidRPr="006745C0" w:rsidRDefault="006745C0" w:rsidP="008B7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C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проживающих в ветхом и аварийном жилфонде, ед.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29" w:type="pct"/>
          </w:tcPr>
          <w:p w:rsidR="006745C0" w:rsidRPr="00605151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151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</w:tr>
    </w:tbl>
    <w:p w:rsidR="00605151" w:rsidRDefault="00605151" w:rsidP="00F475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891FA5" w:rsidRDefault="00053495" w:rsidP="00E24DB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Переселение граждан из многоквартирных домов, признанных аварийными и подлежащими сносу, осуществляется в соответствии с муниципальной программой </w:t>
      </w:r>
      <w:r w:rsidR="008655CA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доступным и комфортным жильем жителей города Нижневартовска</w:t>
      </w:r>
      <w:r w:rsidR="008655CA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="00891FA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Большое внимание уделяется благоустройству дворовых территорий многоквартирных домов. В 2017 году утверждена принципиально новая концепция </w:t>
      </w:r>
      <w:r w:rsidR="006745C0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 города Нижневартовска</w:t>
      </w:r>
      <w:r w:rsidR="006745C0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реализация которой призвана усовершенствовать эстетический образ города. Повышение надежности функционирования жилищно-коммунальных систем жизнеобеспечения населения обеспечивается благодаря ежегодному проведению капитального ремонта, модернизации жилищного фонда и объектов инженерной инфраструктуры.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Водоснабжение</w:t>
      </w:r>
      <w:r w:rsidR="00F47574" w:rsidRPr="00FA12E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53495" w:rsidRPr="00A155B0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Централизованная система водоснабжения города Нижневартовск</w:t>
      </w:r>
      <w:r w:rsidR="001963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питьевой водой практически всю территорию города, включая промышленные зоны и примыкающие к городу поселки</w:t>
      </w:r>
      <w:r w:rsidR="006051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площадью 4 643 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Га. Общая протяженность распределительной сети составляет </w:t>
      </w:r>
      <w:r w:rsidR="003A6EA6" w:rsidRPr="00A155B0">
        <w:rPr>
          <w:rFonts w:ascii="Times New Roman" w:eastAsia="Times New Roman" w:hAnsi="Times New Roman" w:cs="Times New Roman"/>
          <w:sz w:val="28"/>
          <w:szCs w:val="28"/>
        </w:rPr>
        <w:t xml:space="preserve">около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433,5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>5 </w:t>
      </w:r>
      <w:r w:rsidR="00E109A6" w:rsidRPr="00A155B0">
        <w:rPr>
          <w:rFonts w:ascii="Times New Roman" w:eastAsia="Times New Roman" w:hAnsi="Times New Roman" w:cs="Times New Roman"/>
          <w:sz w:val="28"/>
          <w:szCs w:val="28"/>
        </w:rPr>
        <w:t xml:space="preserve">км.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Территории, не охваченные централизованной системой водоснабжения, отсутствуют. Аварийность центральной водопроводной распределительной сети 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низкая, что обуславливается ежегодными плановыми заменами, контролем давления на сети, а также качеством применяемых труб и оборудования наряду с высокой квалификацией эксплуатирующего персонала. В то же время существует проблема замены устаревшей водопроводной сети.</w:t>
      </w:r>
    </w:p>
    <w:p w:rsidR="00E109A6" w:rsidRDefault="00FB17D5" w:rsidP="00EA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В городе перед подачей населению вода проходит подготовку на водоочистных сооружениях (ВОС). Благодаря гибкому применению реагентов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и забору воды с поверхностного источника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в городские водопроводные сети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lastRenderedPageBreak/>
        <w:t>подается вода, соответствующая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по качеству требованиям, предъявляемым к очищенной воде по всем нормируемым показателям. Для города Нижневартовска наиболее проблемным является </w:t>
      </w:r>
      <w:r w:rsidRPr="00846EBC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846E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EBC" w:rsidRPr="00846EBC">
        <w:rPr>
          <w:rFonts w:ascii="Times New Roman" w:eastAsia="Times New Roman" w:hAnsi="Times New Roman" w:cs="Times New Roman"/>
          <w:sz w:val="28"/>
          <w:szCs w:val="28"/>
        </w:rPr>
        <w:t>старой части города.</w:t>
      </w:r>
    </w:p>
    <w:p w:rsidR="00C37DC6" w:rsidRPr="00FA12EC" w:rsidRDefault="00C37DC6" w:rsidP="00C37DC6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Технические и технологические проблемы системы водоснабжения св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язаны с высокой энергоемкостью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системы водоснабжения, показатель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энергоемкости по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объектам города Нижневартовска составляет </w:t>
      </w:r>
      <w:r w:rsidRPr="00605151">
        <w:rPr>
          <w:rFonts w:ascii="Times New Roman" w:eastAsia="Times New Roman" w:hAnsi="Times New Roman" w:cs="Times New Roman"/>
          <w:sz w:val="28"/>
          <w:szCs w:val="28"/>
        </w:rPr>
        <w:t>0,9 кВт*ч на м</w:t>
      </w:r>
      <w:r w:rsidRPr="0060515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что превышает значения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аналогичного показателя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 подобных городах. Улучшение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 xml:space="preserve">значений данного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показателя требует пересмотра политики поддержания избыточного напора на сетях и магистралях, установки более эффективных насосных агрегатов как на водозаборе, так и на насосных станциях.</w:t>
      </w:r>
    </w:p>
    <w:p w:rsidR="00081BDF" w:rsidRDefault="00081BDF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607BA" w:rsidRDefault="0002027C" w:rsidP="00F62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Протяженность уличной водопроводной сети, </w:t>
      </w:r>
    </w:p>
    <w:p w:rsidR="0002027C" w:rsidRPr="006745C0" w:rsidRDefault="0002027C" w:rsidP="00F62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нуждающейся в замене в г</w:t>
      </w:r>
      <w:r w:rsidR="00D42D32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E11B19" w:rsidRDefault="00E11B19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D42D32" w:rsidRPr="00D42D32" w:rsidTr="00D42D32">
        <w:trPr>
          <w:trHeight w:val="549"/>
        </w:trPr>
        <w:tc>
          <w:tcPr>
            <w:tcW w:w="2353" w:type="pct"/>
            <w:vAlign w:val="center"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D42D32" w:rsidRDefault="006745C0" w:rsidP="00D42D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D42D32" w:rsidRPr="00D42D32" w:rsidTr="00D42D32">
        <w:tc>
          <w:tcPr>
            <w:tcW w:w="2353" w:type="pct"/>
            <w:vAlign w:val="center"/>
          </w:tcPr>
          <w:p w:rsidR="006745C0" w:rsidRPr="00D42D32" w:rsidRDefault="006745C0" w:rsidP="004458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уличной водопроводной сети, нуждающейся в замене, м.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19 300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20 370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17 730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17 100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16 740</w:t>
            </w:r>
          </w:p>
        </w:tc>
      </w:tr>
    </w:tbl>
    <w:p w:rsidR="00E11B19" w:rsidRPr="00FA12EC" w:rsidRDefault="00E11B19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C84271">
      <w:pPr>
        <w:widowControl w:val="0"/>
        <w:numPr>
          <w:ilvl w:val="3"/>
          <w:numId w:val="0"/>
        </w:numPr>
        <w:tabs>
          <w:tab w:val="left" w:pos="0"/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Водоотведение (канализация)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A155B0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На территории г</w:t>
      </w:r>
      <w:r w:rsidR="0063159B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действует полная раздельная система канализации. Отвод хозяйственно-бытовых стоков осуществляется системой самотечно-напорных коллекторов и канализационных насосных станций перекачки на канализационные очистные сооружения полной биологической очистки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пропускной способностью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тыс. куб. м/сут. 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В г</w:t>
      </w:r>
      <w:r w:rsidR="0063159B">
        <w:rPr>
          <w:rFonts w:ascii="Times New Roman" w:eastAsia="Times New Roman" w:hAnsi="Times New Roman" w:cs="Times New Roman"/>
          <w:sz w:val="28"/>
          <w:szCs w:val="28"/>
        </w:rPr>
        <w:t>ороде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Нижневартовске разветвленная система перекачки сточных вод включает в себя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канализационн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насосн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станци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Построенный комплекс очистных сооружений базируется на традиционной технологии очистки городских сточных вод. В настоящее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время большинство КНС г</w:t>
      </w:r>
      <w:r w:rsidR="00960499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включено в автоматизированную систему управления технологическими процессами (АСУ ТП), позволяющую вести оперативный контроль и управлять режимами работы КНС. Основные канализационные коллекторы города находятся в технически исправном состоянии. Эксплуатация коллекторов находится на высоком уровне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и количество аварий не превышает допустимые показатели. Проблемой является то, что на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территории города имеется не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 канализованная жилая застройка: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Северный промышленный узел и частично Западный и Юго-Западный промышленные узлы пользуются 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септиками.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Одним из основных направлений развития системы водоотведения города Нижневартовска должна стать реконструкция производственных мощностей городских канализационных очистных сооружений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Данное мероприятие учтено условиями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онцессионного соглашения </w:t>
      </w:r>
      <w:r w:rsidR="00B51C89" w:rsidRPr="00A155B0">
        <w:rPr>
          <w:rFonts w:ascii="Times New Roman" w:eastAsia="Times New Roman" w:hAnsi="Times New Roman" w:cs="Times New Roman"/>
          <w:sz w:val="28"/>
          <w:szCs w:val="28"/>
        </w:rPr>
        <w:t>от 29.07.2020</w:t>
      </w:r>
      <w:r w:rsidR="008C7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C48" w:rsidRPr="00A155B0">
        <w:rPr>
          <w:rFonts w:ascii="Times New Roman" w:eastAsia="Times New Roman" w:hAnsi="Times New Roman" w:cs="Times New Roman"/>
          <w:sz w:val="28"/>
          <w:szCs w:val="28"/>
        </w:rPr>
        <w:t>№4.</w:t>
      </w:r>
    </w:p>
    <w:p w:rsidR="00CA5218" w:rsidRPr="00FA12EC" w:rsidRDefault="00CA5218" w:rsidP="00CA5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Необходима реконструкция существующих очистных сооружений, что приведет к увеличению общей производительности КОС до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63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тыс. м</w:t>
      </w:r>
      <w:r w:rsidRPr="00A155B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в сутки.</w:t>
      </w:r>
    </w:p>
    <w:p w:rsidR="00CA5218" w:rsidRPr="00FA12EC" w:rsidRDefault="00CA5218" w:rsidP="00E109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7047F8" w:rsidRPr="006745C0" w:rsidRDefault="0002027C" w:rsidP="00DA4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Протяженность уличной канализационной сети, </w:t>
      </w:r>
    </w:p>
    <w:p w:rsidR="0002027C" w:rsidRPr="006745C0" w:rsidRDefault="0002027C" w:rsidP="00DA4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нуждающейся в замене</w:t>
      </w:r>
      <w:r w:rsid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в г</w:t>
      </w:r>
      <w:r w:rsidR="008F234D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02027C" w:rsidRPr="00FA12EC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5"/>
        <w:gridCol w:w="1019"/>
        <w:gridCol w:w="1019"/>
        <w:gridCol w:w="1019"/>
        <w:gridCol w:w="1019"/>
        <w:gridCol w:w="1017"/>
      </w:tblGrid>
      <w:tr w:rsidR="006745C0" w:rsidRPr="008F234D" w:rsidTr="008F234D">
        <w:trPr>
          <w:trHeight w:val="508"/>
        </w:trPr>
        <w:tc>
          <w:tcPr>
            <w:tcW w:w="2354" w:type="pct"/>
            <w:vAlign w:val="center"/>
          </w:tcPr>
          <w:p w:rsidR="008F234D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8F234D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8F234D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529" w:type="pct"/>
            <w:vAlign w:val="center"/>
            <w:hideMark/>
          </w:tcPr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528" w:type="pct"/>
            <w:vAlign w:val="center"/>
            <w:hideMark/>
          </w:tcPr>
          <w:p w:rsidR="008F234D" w:rsidRPr="008F234D" w:rsidRDefault="006745C0" w:rsidP="008F2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8F234D" w:rsidRDefault="008F234D" w:rsidP="008F2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8F234D" w:rsidTr="008F234D">
        <w:tc>
          <w:tcPr>
            <w:tcW w:w="2354" w:type="pct"/>
            <w:vAlign w:val="center"/>
          </w:tcPr>
          <w:p w:rsidR="006745C0" w:rsidRPr="008F234D" w:rsidRDefault="006745C0" w:rsidP="00DA452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уличной канализационной сети, нуждающейся в замене, м.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37 600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38 420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44 930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44 930</w:t>
            </w:r>
          </w:p>
        </w:tc>
        <w:tc>
          <w:tcPr>
            <w:tcW w:w="528" w:type="pct"/>
          </w:tcPr>
          <w:p w:rsidR="006745C0" w:rsidRPr="008F234D" w:rsidRDefault="006745C0" w:rsidP="0008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hAnsi="Times New Roman" w:cs="Times New Roman"/>
                <w:sz w:val="24"/>
                <w:szCs w:val="24"/>
              </w:rPr>
              <w:t>43 850</w:t>
            </w:r>
          </w:p>
        </w:tc>
      </w:tr>
    </w:tbl>
    <w:p w:rsidR="008655CA" w:rsidRDefault="008655CA" w:rsidP="00C37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Теплоснабжение</w:t>
      </w:r>
      <w:r w:rsidR="0002027C" w:rsidRPr="00FA12E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</w:t>
      </w:r>
      <w:r w:rsidR="00D80975">
        <w:rPr>
          <w:rFonts w:ascii="Times New Roman" w:eastAsia="Times New Roman" w:hAnsi="Times New Roman" w:cs="Times New Roman"/>
          <w:sz w:val="28"/>
          <w:szCs w:val="28"/>
        </w:rPr>
        <w:t>ороде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Нижневартовске преобладает централизованное теплоснабжение. Для теплоснабжения потребителей жилищно-коммуна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льного сектора города действуют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 xml:space="preserve">семь 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11B19" w:rsidRPr="00A155B0">
        <w:rPr>
          <w:rFonts w:ascii="Times New Roman" w:eastAsia="Times New Roman" w:hAnsi="Times New Roman" w:cs="Times New Roman"/>
          <w:sz w:val="28"/>
          <w:szCs w:val="28"/>
        </w:rPr>
        <w:t xml:space="preserve">три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ведомственных котельных. Суммарная мощность котельных составляет 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1 816,7 Гкал/час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вид топлива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на 9 котельных </w:t>
      </w:r>
      <w:r w:rsidR="00D80975">
        <w:rPr>
          <w:rFonts w:ascii="Times New Roman" w:eastAsia="Times New Roman" w:hAnsi="Times New Roman" w:cs="Times New Roman"/>
          <w:sz w:val="28"/>
          <w:szCs w:val="28"/>
        </w:rPr>
        <w:t>-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 газ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, одна ведомственная котельная работает на нефти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. К основным техническим и технологическим проблемам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системы электроснабжения города относится то, что доля тепловых сетей со сроком службы более 25 лет составляет 47%. </w:t>
      </w:r>
    </w:p>
    <w:p w:rsidR="00E11B19" w:rsidRPr="00E11B19" w:rsidRDefault="001F6626" w:rsidP="00E11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Располагаемые резервы мощности источников тепловой энергии позволяют обеспечить развитие жилищного сектора и общественно-деловых зон в пределах 3-4 лет. 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рамках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 xml:space="preserve">онцессионного соглашения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от 18.09</w:t>
      </w:r>
      <w:r w:rsidR="00B51C89" w:rsidRPr="00E11B19">
        <w:rPr>
          <w:rFonts w:ascii="Times New Roman" w:eastAsia="Times New Roman" w:hAnsi="Times New Roman" w:cs="Times New Roman"/>
          <w:sz w:val="28"/>
          <w:szCs w:val="28"/>
        </w:rPr>
        <w:t xml:space="preserve">.2019 </w:t>
      </w:r>
      <w:r w:rsidR="00654D17" w:rsidRPr="00E11B19">
        <w:rPr>
          <w:rFonts w:ascii="Times New Roman" w:eastAsia="Times New Roman" w:hAnsi="Times New Roman" w:cs="Times New Roman"/>
          <w:sz w:val="28"/>
          <w:szCs w:val="28"/>
        </w:rPr>
        <w:t xml:space="preserve">№3 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>осуществляется строительство новой котельной в квартале В-5, которая станет источников тепла для перспективной застройки города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D5C" w:rsidRPr="00FA12EC" w:rsidRDefault="00D13D5C" w:rsidP="00EA09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7047F8" w:rsidRPr="006745C0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Протяженность тепловых и паровых сетей</w:t>
      </w:r>
      <w:r w:rsidR="007047F8" w:rsidRPr="006745C0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02027C" w:rsidRPr="006745C0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нуждающихся в замене в г</w:t>
      </w:r>
      <w:r w:rsidR="005271C8">
        <w:rPr>
          <w:rFonts w:ascii="Times New Roman" w:eastAsia="Times New Roman" w:hAnsi="Times New Roman" w:cs="Times New Roman"/>
          <w:b/>
          <w:sz w:val="28"/>
          <w:szCs w:val="28"/>
        </w:rPr>
        <w:t>ороде Нижневартовске</w:t>
      </w:r>
    </w:p>
    <w:p w:rsidR="0002027C" w:rsidRPr="00FA12EC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6745C0" w:rsidRPr="005271C8" w:rsidTr="005271C8">
        <w:trPr>
          <w:trHeight w:val="455"/>
        </w:trPr>
        <w:tc>
          <w:tcPr>
            <w:tcW w:w="2353" w:type="pct"/>
            <w:vAlign w:val="center"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5271C8" w:rsidP="005271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5271C8" w:rsidRPr="005271C8" w:rsidRDefault="005271C8" w:rsidP="005271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5271C8" w:rsidTr="005271C8">
        <w:tc>
          <w:tcPr>
            <w:tcW w:w="2353" w:type="pct"/>
            <w:vAlign w:val="center"/>
          </w:tcPr>
          <w:p w:rsidR="006745C0" w:rsidRPr="005271C8" w:rsidRDefault="006745C0" w:rsidP="00527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тепловых и паровых сетей,</w:t>
            </w:r>
            <w:r w:rsid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нуждающихся в замене, м.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45 130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82 360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79 960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90 600</w:t>
            </w:r>
          </w:p>
        </w:tc>
        <w:tc>
          <w:tcPr>
            <w:tcW w:w="529" w:type="pct"/>
          </w:tcPr>
          <w:p w:rsidR="006745C0" w:rsidRPr="005271C8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62 800</w:t>
            </w:r>
          </w:p>
        </w:tc>
      </w:tr>
    </w:tbl>
    <w:p w:rsidR="0002027C" w:rsidRPr="00FA12EC" w:rsidRDefault="0002027C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E24DBF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Электроснабжение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границах города Нижневартовска, согласно территориальной принадлежности, сформировано 26 электросетевых комплексов (ЭСК) объектов электроснабжения, которые являются технологически связанным</w:t>
      </w:r>
      <w:r w:rsidR="001F6626" w:rsidRPr="00FA12E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Существующие сети и сооружения находятся в удовлетворительном состоянии и пригодны для эксплуатации.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К основным техническим и технологическим проблемам системы электроснабжения города Нижневартовска относится то, что объекты электросетевого хозяйства имеют высокую степень изношенности (до 50%), сохраняется рост доли устаревшего энергетического оборудования. Для повышения надежности электроснабжения потребителей необходимо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проведение ежегодной модернизации и реконструкции сетей и электрооборудования. Кроме того, недостаточна обеспеченность в долгосрочной перспективе энергосистемы города Нижневартовска свободными мощностями. При условии реализации плановых темпов жилой застройки прогнозируется дефицит свободной мощности, что может отрицательно сказаться на сроках выполнения мероприятий по технологическому присоединению и своевременности введения новых городских объектов в эксплуатацию. В целях повышения пропускной способности электрических сетей и создания условий для присоединения новых (дополнительных) электрических нагрузок целесообразно предусмотреть строительство новых объектов электроснабжения, планомерную реконструкцию и ремонт действующих электросетевых объектов, воздушных и кабельных линий электропередачи.</w:t>
      </w:r>
    </w:p>
    <w:p w:rsidR="00053495" w:rsidRPr="00FA12EC" w:rsidRDefault="00053495" w:rsidP="00E24DBF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Газоснабжение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Газоснабжение потребителей городского округа осуществляется природным газом от двух источников газоснабжения: г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азораспределительной станции №2 (ГРС-2) и </w:t>
      </w:r>
      <w:r w:rsidR="001F6626"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Нижневартовского г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азоперерабатывающего завода (НВГПЗ)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86EA7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резервного</w:t>
      </w:r>
      <w:r w:rsidR="00846EB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источник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. Распределительными газопроводами высокого давления охвачена значительная ча</w:t>
      </w:r>
      <w:r w:rsidR="00F42BAF"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сть территории города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</w:p>
    <w:p w:rsidR="00053495" w:rsidRPr="00FA12EC" w:rsidRDefault="00053495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Газораспределительная система в целом удовлетворяет потребностям городского округа и обеспечивает необходимый уровень обслуживания. Основной проблемой в области газоснабжения является низкий уровень газификации жилой застройки. Использование природного газа в качестве единого энергоносителя для теплогазоснабжения позволит разрешить проблемы обеспеченности теплом и топливом, а также существенно снизить нагрузку на электросети.</w:t>
      </w: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D4483" w:rsidRDefault="0002027C" w:rsidP="002D4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FA5">
        <w:rPr>
          <w:rFonts w:ascii="Times New Roman" w:hAnsi="Times New Roman" w:cs="Times New Roman"/>
          <w:b/>
          <w:sz w:val="28"/>
          <w:szCs w:val="28"/>
        </w:rPr>
        <w:t>Одиночное протяжение уличной газовой сети</w:t>
      </w:r>
      <w:r w:rsidR="00C408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027C" w:rsidRPr="00703FA5" w:rsidRDefault="00C4081E" w:rsidP="002D4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</w:t>
      </w:r>
      <w:r w:rsidR="002D4483">
        <w:rPr>
          <w:rFonts w:ascii="Times New Roman" w:hAnsi="Times New Roman" w:cs="Times New Roman"/>
          <w:b/>
          <w:sz w:val="28"/>
          <w:szCs w:val="28"/>
        </w:rPr>
        <w:t>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846EBC" w:rsidRPr="00FA12EC" w:rsidRDefault="00846EBC" w:rsidP="0002027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C4081E" w:rsidRPr="003637CA" w:rsidTr="003637CA">
        <w:trPr>
          <w:trHeight w:val="382"/>
        </w:trPr>
        <w:tc>
          <w:tcPr>
            <w:tcW w:w="2354" w:type="pct"/>
            <w:vAlign w:val="center"/>
          </w:tcPr>
          <w:p w:rsidR="002D4483" w:rsidRPr="003637CA" w:rsidRDefault="00C4081E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703FA5" w:rsidRPr="003637CA" w:rsidRDefault="00C4081E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C4081E" w:rsidRPr="003637CA" w:rsidTr="003637CA">
        <w:tc>
          <w:tcPr>
            <w:tcW w:w="2354" w:type="pct"/>
            <w:vAlign w:val="center"/>
          </w:tcPr>
          <w:p w:rsidR="00703FA5" w:rsidRPr="003637CA" w:rsidRDefault="00C4081E" w:rsidP="00363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Одиночное протяжение уличной газовой сети, м.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58 270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58 750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58 750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62 018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68 640</w:t>
            </w:r>
          </w:p>
        </w:tc>
      </w:tr>
    </w:tbl>
    <w:p w:rsidR="0002027C" w:rsidRPr="00FA12EC" w:rsidRDefault="0002027C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464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Город Нижневартовск продолжает динамично развиваться, становиться более удобным для жизни </w:t>
      </w:r>
      <w:r w:rsidR="00AF563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уютным, благоустроенным, современным. За 2018-20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="00202897"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благоустройство города и дворовых территорий многоквартирных жилых домов направлено 189,8 млн. рублей, в том числе на уличное освещение и потребление электроэнергии, содержание и демонтаж новогоднего городка, техническое и санитарное содержание берегоукрепления, содержание и обслуживание территории и элементо</w:t>
      </w:r>
      <w:r w:rsidR="001F6626" w:rsidRPr="00FA12EC">
        <w:rPr>
          <w:rFonts w:ascii="Times New Roman" w:eastAsia="Times New Roman" w:hAnsi="Times New Roman" w:cs="Times New Roman"/>
          <w:sz w:val="28"/>
          <w:szCs w:val="28"/>
        </w:rPr>
        <w:t>в благоустройства парка и др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целях разработки единого комплекса мероприятий, обеспечивающих развитие коммунальных систем и объектов, в соответствии с потребностями жилищного и промышленного строительства, обеспечения инвестиционной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привлекательности коммунальной инфраструктуры города утверждена программа комплексного развития систем коммунальной инфраструктуры муниципального образования город Нижневартовск до 2035 года. В рамках Программы были разработаны схемы электроснабжения и газоснабжения города до 2035 года, актуализированы схемы водоснабжения и водоотведения города на период до 2031 года.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последние годы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транспортный, энергетический, коммунальный, информационно-коммуникационный секторы экономики города демонстрировали динамичное развитие. </w:t>
      </w:r>
      <w:r w:rsidRPr="00FA12EC">
        <w:rPr>
          <w:rFonts w:ascii="Times New Roman" w:hAnsi="Times New Roman" w:cs="Times New Roman"/>
          <w:sz w:val="28"/>
          <w:szCs w:val="28"/>
        </w:rPr>
        <w:t>Таким образом, г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ород имеет достаточно развитую коммунальную инфраструктуру. </w:t>
      </w:r>
    </w:p>
    <w:p w:rsidR="00E03D7E" w:rsidRPr="00FA12EC" w:rsidRDefault="00E03D7E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_Toc94192407"/>
      <w:bookmarkStart w:id="42" w:name="_Toc94629961"/>
    </w:p>
    <w:p w:rsidR="00053495" w:rsidRPr="00C4081E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1E">
        <w:rPr>
          <w:rFonts w:ascii="Times New Roman" w:hAnsi="Times New Roman" w:cs="Times New Roman"/>
          <w:b/>
          <w:sz w:val="28"/>
          <w:szCs w:val="28"/>
        </w:rPr>
        <w:t>1.3.3. Развитие информационных и коммуникационных технологий</w:t>
      </w:r>
      <w:bookmarkEnd w:id="41"/>
      <w:bookmarkEnd w:id="42"/>
    </w:p>
    <w:p w:rsidR="00E03D7E" w:rsidRPr="00FA12EC" w:rsidRDefault="00E03D7E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BAF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Существующая сеть связи городского округа представлена развитой инфраструктурой, которая </w:t>
      </w:r>
      <w:r w:rsidR="00F42BAF" w:rsidRPr="00FA12EC">
        <w:rPr>
          <w:rFonts w:ascii="Times New Roman" w:eastAsia="Times New Roman" w:hAnsi="Times New Roman" w:cs="Times New Roman"/>
          <w:sz w:val="28"/>
          <w:szCs w:val="28"/>
        </w:rPr>
        <w:t xml:space="preserve">в целом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позволяет удовлетворить информационные потребности граждан. Сеть общего пользования насчитывает около 46,4 тыс. телефонных номеров, причем большая часть (около 57%) </w:t>
      </w:r>
      <w:r w:rsidR="00D667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для населения города. Обеспеченность стационарными телефонными номерами на 1 тыс. жителей составляет 96 номеров. В последние годы на территории г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связь и информатизация развивалась высокими темпами. Активно внедрялся доступ к сети передачи данных Интернет, появлялись альтернативные операторы предоставления услуг связи</w:t>
      </w:r>
      <w:r w:rsidRPr="00FA12E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предоставляют услуги семь операторов сети сотовой подвижной связи (СПС):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Би Лайн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МТС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;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МегаФон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Т2 Мобайл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Теле2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Екатеринбург-2000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Мотив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Скартел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Yota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ПАО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53495" w:rsidRPr="00FA12EC" w:rsidRDefault="00F42BAF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Территория города полностью покрыта с</w:t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етя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ми связи 4 поколения (4G (LTE)</w:t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. Число абонентов сотовой связи в настоящее время более 850,0 тыс. номеров, из них 839,0 тыс. номеров зарегистрировано на физических лиц</w:t>
      </w:r>
      <w:r w:rsidR="00053495" w:rsidRPr="00FA12EC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12"/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городе стремительно развиваются информационно-коммуникационные технологии на основе технического и инновационного совершенствования сетей широкополосного (высокоскоростного) доступа в Интернет, в том числе беспроводного. Активными пользователями сети Интернет являются более 120,4 тыс. горожан</w:t>
      </w:r>
      <w:r w:rsidR="00C12989"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 подключены все муниципальные учреждения. Телекоммуникационный комплекс города отвечает современным требованиям. В городе установлены современные цифровые автоматические станции, проложены волоконно-оптические линии связи с высокой пропускной способностью </w:t>
      </w:r>
      <w:r w:rsidR="00711666">
        <w:rPr>
          <w:rFonts w:ascii="Times New Roman" w:eastAsia="Times New Roman" w:hAnsi="Times New Roman" w:cs="Times New Roman"/>
          <w:sz w:val="28"/>
          <w:szCs w:val="28"/>
        </w:rPr>
        <w:t xml:space="preserve">в рамках схемы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г. Сургут </w:t>
      </w:r>
      <w:r w:rsidR="00560EFD">
        <w:rPr>
          <w:rFonts w:ascii="Times New Roman" w:eastAsia="Times New Roman" w:hAnsi="Times New Roman" w:cs="Times New Roman"/>
          <w:sz w:val="28"/>
          <w:szCs w:val="28"/>
        </w:rPr>
        <w:t>-</w:t>
      </w:r>
      <w:r w:rsidR="007116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г. Нижневартовск </w:t>
      </w:r>
      <w:r w:rsidR="00560EF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г. Стрежевой ПАО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Население имеет доступ к высокоскоростному интернету.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Все объекты связи соответствуют современным требованиям предоставления услуг телефонной связи общего пользования. В качестве межстанционных сетей связи (МСС) используются волоконно-оптические линии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связи (ВОЛС) и радиорелейные линии связи. Устойчивое развитие сохраняет современная почтовая связь, услуги которой предоставляются 13 отделениями связи ФГУП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Почта России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. Функционируют организации и филиалы курьерских служб экспресс-почты по доставке корреспонденции, посылок и грузов, среди них DHL International, Pony Express, UPS, ЕМС Гарантпост, Служба доставки Экспресс-Курьер, CDEK, ДАЙМЭКС, Управление специальной связи по Тюменской области и другие.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Анализ перечня услуг связи, предоставляемых населению, показывает, что в целом системы телекоммуникаций городского округа обеспечивают необходимый уровень обслуживания. Уровень обеспечения услугами связи населения городского округ</w:t>
      </w:r>
      <w:r w:rsidR="003D0566">
        <w:rPr>
          <w:rFonts w:ascii="Times New Roman" w:eastAsia="Times New Roman" w:hAnsi="Times New Roman" w:cs="Times New Roman"/>
          <w:sz w:val="28"/>
          <w:szCs w:val="28"/>
        </w:rPr>
        <w:t>а соответствует высокому уровню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как в пределах Ханты-Мансийского автономного округа </w:t>
      </w:r>
      <w:r w:rsidR="00F3432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Югры, так и по сравнению с другими федеральными округами Российской Федерации. Однако по отдельным направлениям существуют потенциальные возможности увеличения объема и улучшения качества предоставления услуг связи.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развития территории являются: привлечение инвестиций частных операторов связи, </w:t>
      </w:r>
      <w:r w:rsidR="005144D4">
        <w:rPr>
          <w:rFonts w:ascii="Times New Roman" w:eastAsia="Times New Roman" w:hAnsi="Times New Roman" w:cs="Times New Roman"/>
          <w:sz w:val="28"/>
          <w:szCs w:val="28"/>
        </w:rPr>
        <w:t xml:space="preserve">развитие различных сегментов отрасли и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расширение спектра предоставляемых услуг.</w:t>
      </w:r>
    </w:p>
    <w:p w:rsidR="008D75E8" w:rsidRDefault="008D75E8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17E" w:rsidRPr="00C4081E" w:rsidRDefault="0021117E" w:rsidP="00E24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4"/>
        </w:rPr>
      </w:pPr>
      <w:r w:rsidRPr="00C4081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4"/>
        </w:rPr>
        <w:t>1.4. Экологическое развитие и климатические особенности города</w:t>
      </w:r>
    </w:p>
    <w:p w:rsidR="00DC7054" w:rsidRDefault="00DC7054" w:rsidP="00910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i/>
          <w:sz w:val="28"/>
          <w:szCs w:val="28"/>
        </w:rPr>
        <w:t>Климатические особенности.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Территория города Нижневартовска характеризуется сложными природно-климатическими условиями: континентальным климатом с суровой продолжительной зимой, коротким холодным летом, короткими переходными сезонами, поздними весенними и ранними осенними заморозками. Климатические условия города оцениваются как относительно благоприятные для гражданского и промышленного строительства, что предопределяет основные характеристики и проблемы охраны окружающей среды.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Для территории города Нижневартовска основными климатическими рисками являются весенне-летнее половодье, лесные пожары, а также опасные гидрометеорологические явления (очень сильный ветер, шквал, смерч, очень сильный дождь, сильный ливень, продолжительный сильный дождь, крупный град, сильная жара, сильный туман, сильное гололедно-изморозевое отложение, очень сильный снег, сильная метель, сильный мороз, высокие уровни воды, низкие уровни воды, низкая межень, половодье, паводок, раннее ледообразование, заторы).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Суровые природно-климатические условия предопределяют ограничения миграционного прироста населения и могут негативно сказываться на качестве жизни населения.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Большое значение имеют климатические изменения, влияющие на эксплуатацию объектов нефтедобычи в северных условиях, способные привести к высоким рискам аварийности и загрязнению окружающей среды, что также может быть причиной угроз безопасности в регионе. С неблагоприятным 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lastRenderedPageBreak/>
        <w:t>воздействием изменения климата могут быть актуализированы риски, связанные с условиями функционирования и строительства инфраструктуры, удорожанием инвестиционных проектов.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bCs/>
          <w:sz w:val="28"/>
          <w:szCs w:val="28"/>
        </w:rPr>
        <w:t>Местные климатические особенности учитываются при благоустройстве города Нижневартовска.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В настоящее время в регионе наблюдается повышение температуры воздуха как летом, так и зимой, что может оказать благоприятное влияние на развитие разных видов рекреации. Негативные факторы для рекреации, связанные с изменением климата, ассоциируются прежде всего с увеличением риска инфицированности и заболеваемости трансмиссивными заболеваниями, переносимыми клещами: крымской геморрагической лихорадкой, клещевым энцефалитом. Для развития летних видов рекреации необходимо усиление эпидемиологического контроля в рекреационных зонах.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Метеорологические условия влияют на сезон активности клещей. Ежегодно, с началом эпидемиологического сезона, регистрируется обращаемость населения по поводу присасывания клеща: по г</w:t>
      </w:r>
      <w:r w:rsidR="00F34896">
        <w:rPr>
          <w:rFonts w:ascii="Times New Roman" w:eastAsia="TimesNewRomanPSMT" w:hAnsi="Times New Roman" w:cs="Times New Roman"/>
          <w:sz w:val="28"/>
          <w:szCs w:val="28"/>
        </w:rPr>
        <w:t>ороду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Нижневартовску зафиксировано 446 случаев в 2018 г</w:t>
      </w:r>
      <w:r w:rsidR="00F34896">
        <w:rPr>
          <w:rFonts w:ascii="Times New Roman" w:eastAsia="TimesNewRomanPSMT" w:hAnsi="Times New Roman" w:cs="Times New Roman"/>
          <w:sz w:val="28"/>
          <w:szCs w:val="28"/>
        </w:rPr>
        <w:t>оду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и 611 случаев в 2022 году.</w:t>
      </w:r>
    </w:p>
    <w:p w:rsidR="00DC7054" w:rsidRPr="00C05550" w:rsidRDefault="00DC7054" w:rsidP="002A7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05550">
        <w:rPr>
          <w:rFonts w:ascii="Times New Roman" w:eastAsia="Calibri" w:hAnsi="Times New Roman" w:cs="Times New Roman"/>
          <w:bCs/>
          <w:sz w:val="28"/>
          <w:szCs w:val="28"/>
        </w:rPr>
        <w:t>Таким образом, социально-экономические последствия климатических изменений на территории города Нижневартовска могут выражаться в следующем: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изменение режима работы коммунальных служб (темпы уборки территорий от снега; устранение последствий ливневых осадков, сильного ветра и других опасных гидрометеорологических явлений);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транспортные расходы на вывоз снега из города;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развитие агропромышленного комплекса на территории города Нижневартовска с учетом климатических изменений (потепления);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ограничение пространственного развития в пределах города вследствие затопления и подтопления территории в результате паводков на реке Оби и ее </w:t>
      </w:r>
      <w:r w:rsidR="00424306">
        <w:rPr>
          <w:rFonts w:ascii="Times New Roman" w:eastAsia="TimesNewRomanPSMT" w:hAnsi="Times New Roman" w:cs="Times New Roman"/>
          <w:sz w:val="28"/>
          <w:szCs w:val="28"/>
        </w:rPr>
        <w:t>притоках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реализация мероприятий по комплексной защите населения </w:t>
      </w:r>
      <w:r w:rsidR="00233F75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совершенствование инженерной защиты, обеспечение населения современными средствами индивидуальной защиты, совершенствов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ание эвакуационных мероприятий 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>при ЧС природного характера, связанных с неблагоприятными и опасными метеорологическими явлениями, паводками, лесными пожарами, частота которых может вырасти в условиях глобального потепления;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положительное влияние изменения климата на благоустройство города </w:t>
      </w:r>
      <w:r w:rsidR="00233F75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озеленение, создание рекреационных зон и т.д.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5550">
        <w:rPr>
          <w:rFonts w:ascii="Times New Roman" w:eastAsia="Calibri" w:hAnsi="Times New Roman" w:cs="Times New Roman"/>
          <w:i/>
          <w:sz w:val="28"/>
          <w:szCs w:val="28"/>
        </w:rPr>
        <w:t>Экологическое развитие.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Экологическая ситуация в городе Нижневартовске обусловлена высоким техногенным воздействием 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нефтегазодобывающей отрасли. 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Основными источниками загрязнения атмосферного воздуха являются сжигание попутного нефтяного газа на факелах, испарение легких компонентов нефтяных углеводородов с поверхности аварийных разливов, шламовых амбаров, 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 xml:space="preserve">их резервуаров, выбросы от котельных и автотранспорта. Эпизодически вклад в состояние </w:t>
      </w:r>
      <w:r w:rsidRPr="00447266">
        <w:rPr>
          <w:rFonts w:ascii="Times New Roman" w:eastAsia="Calibri" w:hAnsi="Times New Roman" w:cs="Times New Roman"/>
          <w:spacing w:val="-2"/>
          <w:sz w:val="28"/>
          <w:szCs w:val="28"/>
        </w:rPr>
        <w:t>регионального уровня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загрязнения атмосферы привносят лесные и торфяные пожары.</w:t>
      </w:r>
    </w:p>
    <w:p w:rsidR="00DC7054" w:rsidRPr="005A61BA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Нижневартовска осуществляются регулярные наблюдения за состоянием окружающей среды. В Нижневартовске функционирует стационарный пост наблюдения, который обеспечивает информацией о загрязнении атмосферного воздуха. Наблюдения на постах осуществляется 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Ханты-Мансийским ЦГМС - филиалом ФГБУ 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>Обь-Иртышское УГМС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 результатам проведенных в 2018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-</w:t>
      </w:r>
      <w:r w:rsidR="00EE452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2022 г</w:t>
      </w:r>
      <w:r w:rsidR="00AF1B05">
        <w:rPr>
          <w:rFonts w:ascii="Times New Roman" w:eastAsia="Calibri" w:hAnsi="Times New Roman" w:cs="Times New Roman"/>
          <w:spacing w:val="-2"/>
          <w:sz w:val="28"/>
          <w:szCs w:val="28"/>
        </w:rPr>
        <w:t>одах</w:t>
      </w:r>
      <w:r w:rsidR="00EE452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>наблюдений, превышение среднемесячных концентраций загрязняющих веществ в атмосферном воздухе не выявлено, случаев высокого и экстремально высокого загрязнения атмосферного воздуха на территории города не зарегистрировано. Лесных пожаров на территории города в рассматриваемый период не возникало.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Качество атмосферного воздуха оценивается по индексу загрязнения атмосферы (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ИЗА), который рассчитывается по значениям среднегодовых концентраций и характеризует уровень хронического, длительного загрязнения воздуха. </w:t>
      </w:r>
      <w:r w:rsidRPr="00C055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2018, 2019 и 2020 годах отмечен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низкий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уровень загрязнения. Введенные с 01.03.2021 нормати</w:t>
      </w:r>
      <w:r w:rsidR="00400232">
        <w:rPr>
          <w:rFonts w:ascii="Times New Roman" w:eastAsia="Calibri" w:hAnsi="Times New Roman" w:cs="Times New Roman"/>
          <w:sz w:val="28"/>
          <w:szCs w:val="28"/>
        </w:rPr>
        <w:t xml:space="preserve">вы ПДКс.г. (СанПиН 1.2.3685-21)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являются более </w:t>
      </w:r>
      <w:r w:rsidR="00EE452E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жесткими</w:t>
      </w:r>
      <w:r w:rsidR="00EE452E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(в 2-3 раза) по отношению к ПДКс.с., вследствие чего качество атмосферного воздуха на постах территориальной системы экологического мониторинга в г</w:t>
      </w:r>
      <w:r w:rsidR="004C6417">
        <w:rPr>
          <w:rFonts w:ascii="Times New Roman" w:eastAsia="Calibri" w:hAnsi="Times New Roman" w:cs="Times New Roman"/>
          <w:sz w:val="28"/>
          <w:szCs w:val="28"/>
        </w:rPr>
        <w:t>ороде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Нижневартовске ухудшилось </w:t>
      </w:r>
      <w:r w:rsidR="004C6417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оценка изменилась с низкого уровня загрязнения в 2020 году до высокого уровня загрязнения в 2021 году. 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Основной вклад в загрязнение атмосферного воздуха в населенных пунктах </w:t>
      </w:r>
      <w:r w:rsidR="00281420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автономного округа -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Югры, в </w:t>
      </w:r>
      <w:r>
        <w:rPr>
          <w:rFonts w:ascii="Times New Roman" w:eastAsia="Calibri" w:hAnsi="Times New Roman" w:cs="Times New Roman"/>
          <w:sz w:val="28"/>
          <w:szCs w:val="28"/>
        </w:rPr>
        <w:t>том числе в г</w:t>
      </w:r>
      <w:r w:rsidR="00281420">
        <w:rPr>
          <w:rFonts w:ascii="Times New Roman" w:eastAsia="Calibri" w:hAnsi="Times New Roman" w:cs="Times New Roman"/>
          <w:sz w:val="28"/>
          <w:szCs w:val="28"/>
        </w:rPr>
        <w:t>ороде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Нижневартовске,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вносят взвешенные вещества и формальдегид. Повышенные значения загрязнения атмосферного воздуха в основном фиксируются в периоды неблагоприятных метеорологических условий (зимой в морозную, безветренную погоду) и при усилении фотохимических процессов (летом в солнечную, жаркую погоду), способствующих накоплению вредных примесей в приземном слое атмосферы. 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Нижневартовска специалистами филиала Федерального бюджетного учреждения здравоохранения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Центр гигиены и эпидемиологии в Ханты-Мансийском автономном округе - Югре в городе Нижневартовске и в Нижневартовском районе, в городе Мегионе и в городе Радужном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ежеквартально проводятся замеры мощности дозы гамма-фона. За период 2018 </w:t>
      </w:r>
      <w:r w:rsidR="00367F9B">
        <w:rPr>
          <w:rFonts w:ascii="Times New Roman" w:eastAsia="Calibri" w:hAnsi="Times New Roman" w:cs="Times New Roman"/>
          <w:sz w:val="28"/>
          <w:szCs w:val="28"/>
        </w:rPr>
        <w:t>- 2022 годы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максимальный зарег</w:t>
      </w:r>
      <w:r w:rsidR="005B1AB1">
        <w:rPr>
          <w:rFonts w:ascii="Times New Roman" w:eastAsia="Calibri" w:hAnsi="Times New Roman" w:cs="Times New Roman"/>
          <w:sz w:val="28"/>
          <w:szCs w:val="28"/>
        </w:rPr>
        <w:t xml:space="preserve">истрированный уровень составил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0,10 мкЗв/ч, средний уровень дозы гамма-фона варьировал в разные годы в пределах 0,08 </w:t>
      </w:r>
      <w:r w:rsidR="00367F9B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0,09 мкЗв/ч. Радиационная обстановка на территории города стабильно благоприятная.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Водные запасы на территории города представлены реками Обь, Большой Еган, Малый Еган, Рязанский Еган, протокой Большая Рязанка, озерами </w:t>
      </w:r>
      <w:r w:rsidRPr="00C055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Комсомольское, Эмтор, Голубое, Кедровое, на границе городской черты находятся озера Церковное и Рямное. </w:t>
      </w:r>
    </w:p>
    <w:p w:rsidR="00B0256E" w:rsidRDefault="00DC7054" w:rsidP="00B02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>Качество поверхностных вод контролируется на реке Обь</w:t>
      </w:r>
      <w:r w:rsidR="00223F75" w:rsidRPr="00223F75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 </w:t>
      </w:r>
      <w:r w:rsidR="00223F75"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>выше и ниже города</w:t>
      </w:r>
      <w:r w:rsidRPr="00C05550">
        <w:rPr>
          <w:rFonts w:ascii="Times New Roman" w:eastAsia="Calibri" w:hAnsi="Times New Roman" w:cs="Times New Roman"/>
          <w:sz w:val="28"/>
          <w:szCs w:val="28"/>
        </w:rPr>
        <w:t>, где действуют гидрологические посты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 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ЦГМС </w:t>
      </w:r>
      <w:r w:rsidR="00611144">
        <w:rPr>
          <w:rFonts w:ascii="Times New Roman" w:eastAsia="Calibri" w:hAnsi="Times New Roman" w:cs="Times New Roman"/>
          <w:sz w:val="28"/>
          <w:szCs w:val="28"/>
        </w:rPr>
        <w:t>-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 филиала ФГБУ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>Обь-Иртышское УГМС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.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Вода в р. Обь относится к 4 классу,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грязная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, случаев высокого загрязнения и экстремально высокого загрязнения воды за данный период не наблюдалось. Городские </w:t>
      </w:r>
      <w:r w:rsidRPr="005A61BA">
        <w:rPr>
          <w:rFonts w:ascii="Times New Roman" w:eastAsia="Calibri" w:hAnsi="Times New Roman" w:cs="Times New Roman"/>
          <w:sz w:val="28"/>
          <w:szCs w:val="28"/>
        </w:rPr>
        <w:t>хозяйственно-бытовые стоки</w:t>
      </w:r>
      <w:r w:rsidRPr="00AF36B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очищаются до нормативных показателей на канализационных очистных сооружениях и сбрасываются в реку Рязанский Еган. Характерными загрязняющими веществами на территории Ханты-Мансийского автономного округа </w:t>
      </w:r>
      <w:r w:rsidR="001A7BED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Югры, в том числе г</w:t>
      </w:r>
      <w:r w:rsidR="001A7BED">
        <w:rPr>
          <w:rFonts w:ascii="Times New Roman" w:eastAsia="Calibri" w:hAnsi="Times New Roman" w:cs="Times New Roman"/>
          <w:sz w:val="28"/>
          <w:szCs w:val="28"/>
        </w:rPr>
        <w:t>орода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Нижневартовска, являются тяжелые металлы (железо общее, медь, цинк, марганец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>).  Не соответствует нормам показатель химического потребления кислорода (ХПК).</w:t>
      </w:r>
    </w:p>
    <w:p w:rsidR="00A57F55" w:rsidRPr="00B0256E" w:rsidRDefault="00A57F55" w:rsidP="00A57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период с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2022</w:t>
      </w:r>
      <w:r w:rsidRPr="00AF36B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ликвидировано </w:t>
      </w:r>
      <w:r>
        <w:rPr>
          <w:rFonts w:ascii="Times New Roman" w:eastAsia="Times New Roman" w:hAnsi="Times New Roman" w:cs="Times New Roman"/>
          <w:sz w:val="28"/>
          <w:szCs w:val="28"/>
        </w:rPr>
        <w:t>397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мест несанкционированного </w:t>
      </w:r>
      <w:r>
        <w:rPr>
          <w:rFonts w:ascii="Times New Roman" w:eastAsia="Times New Roman" w:hAnsi="Times New Roman" w:cs="Times New Roman"/>
          <w:sz w:val="28"/>
          <w:szCs w:val="28"/>
        </w:rPr>
        <w:t>размещения отходов (таблица 1.24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). В результате проведенных мероприятий вывезено на размещение (обезвреживание)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442 </w:t>
      </w:r>
      <w:r w:rsidRPr="00DA3DE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A3D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отходов различных классов опасности,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850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3DEB">
        <w:rPr>
          <w:rFonts w:ascii="Times New Roman" w:eastAsia="Times New Roman" w:hAnsi="Times New Roman" w:cs="Times New Roman"/>
          <w:sz w:val="28"/>
          <w:szCs w:val="28"/>
        </w:rPr>
        <w:t>кг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биологических отходов,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505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штук отработанных люминесцентных ламп,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153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>тонн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покрышек.</w:t>
      </w:r>
    </w:p>
    <w:p w:rsidR="00FD0E53" w:rsidRDefault="00FD0E53" w:rsidP="00907AA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C7054" w:rsidRPr="00B0256E" w:rsidRDefault="00015C6A" w:rsidP="00B025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Таблица 1.2</w:t>
      </w:r>
      <w:r w:rsidR="00081BD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DC7054" w:rsidRPr="00C055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DC7054" w:rsidRDefault="00DC7054" w:rsidP="00DC70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1DBA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экологической ситуации в г</w:t>
      </w:r>
      <w:r w:rsidR="001B77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ороде </w:t>
      </w:r>
      <w:r w:rsidRPr="002C1D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Нижневартовске </w:t>
      </w:r>
    </w:p>
    <w:p w:rsidR="001B7771" w:rsidRPr="00C05550" w:rsidRDefault="001B7771" w:rsidP="00DC705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18"/>
        <w:gridCol w:w="1004"/>
        <w:gridCol w:w="1005"/>
        <w:gridCol w:w="1005"/>
        <w:gridCol w:w="1091"/>
        <w:gridCol w:w="1005"/>
      </w:tblGrid>
      <w:tr w:rsidR="00351083" w:rsidRPr="00FA25FD" w:rsidTr="00351083">
        <w:trPr>
          <w:tblHeader/>
        </w:trPr>
        <w:tc>
          <w:tcPr>
            <w:tcW w:w="2354" w:type="pct"/>
            <w:vAlign w:val="center"/>
          </w:tcPr>
          <w:p w:rsidR="00351083" w:rsidRPr="00FA25FD" w:rsidRDefault="00351083" w:rsidP="00351083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351083" w:rsidRPr="00FA25FD" w:rsidRDefault="00351083" w:rsidP="003510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Calibri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2019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2021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загрязнения атмосферы, ИЗА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Качество воды р. Обь, </w:t>
            </w:r>
            <w:r w:rsidRPr="00FA25FD">
              <w:rPr>
                <w:rFonts w:ascii="Times New Roman" w:eastAsia="Calibri" w:hAnsi="Times New Roman" w:cs="Times New Roman"/>
                <w:sz w:val="24"/>
                <w:szCs w:val="24"/>
              </w:rPr>
              <w:t>УКИЗВ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4А, 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4Б, 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уровень мощности дозы гамма-фона, мкЗв/ч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мощности дозы гамма-фона, мкЗв/ч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специализированных организаций в сфере обращения с отходами, ед.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sz w:val="24"/>
                <w:szCs w:val="24"/>
              </w:rPr>
              <w:t>29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установок по предварительной обработке, обезвреживанию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утилизации отходов, ед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сетчатых контейнеров для полимерных отходов,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контейнеров для накопления ртутьсодержащих отходов,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мест несанкционированного размещения отходов, ед.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на размещение (обезвреживание) отходов,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2 157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3 958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1 436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3 824</w:t>
            </w:r>
          </w:p>
        </w:tc>
        <w:tc>
          <w:tcPr>
            <w:tcW w:w="529" w:type="pct"/>
          </w:tcPr>
          <w:p w:rsidR="00351083" w:rsidRPr="00FA25FD" w:rsidRDefault="0097458F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351083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067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 биологических отходов, кг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1 852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3 920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29" w:type="pct"/>
          </w:tcPr>
          <w:p w:rsidR="00351083" w:rsidRPr="00FA25FD" w:rsidRDefault="0097458F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51083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 отработанных люминесцентных ламп,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E11B9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автомобильных покрышек, т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за год твердых коммунальных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582,9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923,1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653,8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594,9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за год твердых коммунальных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т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74,2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68,0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Вывезено твердых коммунальных отходов на объекты, 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для обработки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356,2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635,17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594,4</w:t>
            </w:r>
          </w:p>
        </w:tc>
      </w:tr>
    </w:tbl>
    <w:p w:rsidR="00DC7054" w:rsidRPr="00846626" w:rsidRDefault="00DC7054" w:rsidP="0091070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6626">
        <w:rPr>
          <w:rFonts w:ascii="Times New Roman" w:eastAsia="Times New Roman" w:hAnsi="Times New Roman" w:cs="Times New Roman"/>
        </w:rPr>
        <w:t>*</w:t>
      </w:r>
      <w:r w:rsidR="00B0256E" w:rsidRPr="00B0256E">
        <w:rPr>
          <w:rFonts w:ascii="Times New Roman" w:eastAsia="Times New Roman" w:hAnsi="Times New Roman" w:cs="Times New Roman"/>
        </w:rPr>
        <w:t xml:space="preserve"> </w:t>
      </w:r>
      <w:r w:rsidR="00B0256E" w:rsidRPr="00846626">
        <w:rPr>
          <w:rFonts w:ascii="Times New Roman" w:eastAsia="Times New Roman" w:hAnsi="Times New Roman" w:cs="Times New Roman"/>
        </w:rPr>
        <w:t xml:space="preserve">Данные </w:t>
      </w:r>
      <w:r w:rsidR="00B0256E">
        <w:rPr>
          <w:rFonts w:ascii="Times New Roman" w:eastAsia="Times New Roman" w:hAnsi="Times New Roman" w:cs="Times New Roman"/>
        </w:rPr>
        <w:t xml:space="preserve">будут </w:t>
      </w:r>
      <w:r w:rsidR="00B0256E" w:rsidRPr="00846626">
        <w:rPr>
          <w:rFonts w:ascii="Times New Roman" w:eastAsia="Times New Roman" w:hAnsi="Times New Roman" w:cs="Times New Roman"/>
        </w:rPr>
        <w:t>обобщ</w:t>
      </w:r>
      <w:r w:rsidR="00B0256E">
        <w:rPr>
          <w:rFonts w:ascii="Times New Roman" w:eastAsia="Times New Roman" w:hAnsi="Times New Roman" w:cs="Times New Roman"/>
        </w:rPr>
        <w:t>ены</w:t>
      </w:r>
      <w:r w:rsidR="00B0256E" w:rsidRPr="00846626">
        <w:rPr>
          <w:rFonts w:ascii="Times New Roman" w:eastAsia="Times New Roman" w:hAnsi="Times New Roman" w:cs="Times New Roman"/>
        </w:rPr>
        <w:t xml:space="preserve"> Службой по контролю и надзору в сфере охраны окружающей среды, объектов животного мира и лесных </w:t>
      </w:r>
      <w:r w:rsidR="00B0256E" w:rsidRPr="000108FB">
        <w:rPr>
          <w:rFonts w:ascii="Times New Roman" w:eastAsia="Times New Roman" w:hAnsi="Times New Roman" w:cs="Times New Roman"/>
        </w:rPr>
        <w:t xml:space="preserve">отношений ХМАО </w:t>
      </w:r>
      <w:r w:rsidR="006A2EFF" w:rsidRPr="000108FB">
        <w:rPr>
          <w:rFonts w:ascii="Times New Roman" w:eastAsia="Times New Roman" w:hAnsi="Times New Roman" w:cs="Times New Roman"/>
        </w:rPr>
        <w:t>-</w:t>
      </w:r>
      <w:r w:rsidR="00B0256E" w:rsidRPr="000108FB">
        <w:rPr>
          <w:rFonts w:ascii="Times New Roman" w:eastAsia="Times New Roman" w:hAnsi="Times New Roman" w:cs="Times New Roman"/>
        </w:rPr>
        <w:t xml:space="preserve"> Югры (Природнадзор </w:t>
      </w:r>
      <w:r w:rsidR="00762955" w:rsidRPr="000108FB">
        <w:rPr>
          <w:rFonts w:ascii="Times New Roman" w:eastAsia="Times New Roman" w:hAnsi="Times New Roman" w:cs="Times New Roman"/>
        </w:rPr>
        <w:t>Югры) во</w:t>
      </w:r>
      <w:r w:rsidR="00B0256E" w:rsidRPr="000108FB">
        <w:rPr>
          <w:rFonts w:ascii="Times New Roman" w:eastAsia="Times New Roman" w:hAnsi="Times New Roman" w:cs="Times New Roman"/>
        </w:rPr>
        <w:t xml:space="preserve"> 2 полугодии 2023 года</w:t>
      </w:r>
    </w:p>
    <w:p w:rsidR="00B0256E" w:rsidRDefault="00B0256E" w:rsidP="00015C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C6A" w:rsidRPr="005A61BA" w:rsidRDefault="00015C6A" w:rsidP="0001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обращения с отходами в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году 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работает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29 специализированных организаций, 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действует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>60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установок по предварительной обработке, обезвреживанию и утилизации различных видов отходов. В 2018 году запущен в эксплуатацию мусоросортировочный комплекс.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>2022 год на мусоросортировочный комплекс для обработки было направлено 67,45 тыс. т</w:t>
      </w:r>
      <w:r w:rsidR="008427DA">
        <w:rPr>
          <w:rFonts w:ascii="Times New Roman" w:eastAsia="Times New Roman" w:hAnsi="Times New Roman" w:cs="Times New Roman"/>
          <w:bCs/>
          <w:sz w:val="28"/>
          <w:szCs w:val="28"/>
        </w:rPr>
        <w:t>онн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отходов. Отсортированные в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торичные ресурсы направляются на утилизацию в другие регионы Российской Федерации.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61BA">
        <w:rPr>
          <w:rFonts w:ascii="Times New Roman" w:hAnsi="Times New Roman" w:cs="Times New Roman"/>
          <w:sz w:val="28"/>
        </w:rPr>
        <w:t xml:space="preserve">Размещение образующихся неутильных фракций отходов осуществляется на полигоне ТКО г. Мегиона, расположенном в пгт. Высокий (ООО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ЖКАП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), так как полигон по утилизации и захоронению отходов производства и потребления г</w:t>
      </w:r>
      <w:r w:rsidR="008427DA">
        <w:rPr>
          <w:rFonts w:ascii="Times New Roman" w:hAnsi="Times New Roman" w:cs="Times New Roman"/>
          <w:sz w:val="28"/>
        </w:rPr>
        <w:t>орода</w:t>
      </w:r>
      <w:r w:rsidRPr="005A61BA">
        <w:rPr>
          <w:rFonts w:ascii="Times New Roman" w:hAnsi="Times New Roman" w:cs="Times New Roman"/>
          <w:sz w:val="28"/>
        </w:rPr>
        <w:t xml:space="preserve"> Нижневартовска выведен из эксплуатации в марте 2020 года.</w:t>
      </w:r>
    </w:p>
    <w:p w:rsidR="00015C6A" w:rsidRPr="005A61BA" w:rsidRDefault="00015C6A" w:rsidP="00015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BA">
        <w:rPr>
          <w:rFonts w:ascii="Times New Roman" w:hAnsi="Times New Roman" w:cs="Times New Roman"/>
          <w:sz w:val="28"/>
        </w:rPr>
        <w:t xml:space="preserve">В 2022 году в рамках реализации регионального и федерального проектов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Чистая страна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 xml:space="preserve"> национального проекта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Экология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 xml:space="preserve"> начаты работы по рекультивации полигона по утилизации и захоронению отходов производства и потребления г</w:t>
      </w:r>
      <w:r w:rsidR="003C30C9">
        <w:rPr>
          <w:rFonts w:ascii="Times New Roman" w:hAnsi="Times New Roman" w:cs="Times New Roman"/>
          <w:sz w:val="28"/>
        </w:rPr>
        <w:t>орода</w:t>
      </w:r>
      <w:r w:rsidRPr="005A61BA">
        <w:rPr>
          <w:rFonts w:ascii="Times New Roman" w:hAnsi="Times New Roman" w:cs="Times New Roman"/>
          <w:sz w:val="28"/>
        </w:rPr>
        <w:t xml:space="preserve"> Нижневартовска площадью 20,71 га, который эксплуатировался с 1970 года.  За 49 лет на полигоне накоплено 2 311,3 тыс. </w:t>
      </w:r>
      <w:r w:rsidR="003C30C9">
        <w:rPr>
          <w:rFonts w:ascii="Times New Roman" w:hAnsi="Times New Roman" w:cs="Times New Roman"/>
          <w:sz w:val="28"/>
        </w:rPr>
        <w:t>куб.</w:t>
      </w:r>
      <w:r w:rsidRPr="005A61BA">
        <w:rPr>
          <w:rFonts w:ascii="Times New Roman" w:hAnsi="Times New Roman" w:cs="Times New Roman"/>
          <w:sz w:val="28"/>
        </w:rPr>
        <w:t xml:space="preserve">м. </w:t>
      </w:r>
      <w:r w:rsidRPr="005A61BA">
        <w:rPr>
          <w:rFonts w:ascii="Times New Roman" w:hAnsi="Times New Roman" w:cs="Times New Roman"/>
          <w:sz w:val="28"/>
          <w:szCs w:val="28"/>
        </w:rPr>
        <w:t xml:space="preserve">Основной целью проводимых работ по рекультивации полигона, которые планируется завершить к концу 2023 года, является восстановление нарушенных земель с возможностью их дальнейшего использования, а также достижение целевых показателей национального проекта 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 w:rsidRPr="005A61BA">
        <w:rPr>
          <w:rFonts w:ascii="Times New Roman" w:hAnsi="Times New Roman" w:cs="Times New Roman"/>
          <w:sz w:val="28"/>
          <w:szCs w:val="28"/>
        </w:rPr>
        <w:t>Экология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 w:rsidRPr="005A61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C6A" w:rsidRPr="00015C6A" w:rsidRDefault="00015C6A" w:rsidP="00015C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сохранения благоприятной экологической ситуации и снижении негативного воздействия на окружающую среду в городе реализуется муниципальная программа </w:t>
      </w:r>
      <w:r w:rsidR="00753F5A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>Оздоровление экологической обстановки в городе Нижневартовске</w:t>
      </w:r>
      <w:r w:rsidR="00753F5A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7D5" w:rsidRDefault="00FB17D5" w:rsidP="00B0256E">
      <w:pPr>
        <w:spacing w:after="0" w:line="240" w:lineRule="auto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907AAD" w:rsidRDefault="00907AAD" w:rsidP="00B0256E">
      <w:pPr>
        <w:spacing w:after="0" w:line="240" w:lineRule="auto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F8719A" w:rsidRDefault="00053495" w:rsidP="00ED03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1.5. Роль города в социально-экономическом развитии </w:t>
      </w:r>
    </w:p>
    <w:p w:rsidR="00053495" w:rsidRPr="002C1DBA" w:rsidRDefault="00053495" w:rsidP="00ED03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Ханты-Мансийского автономного округа</w:t>
      </w:r>
      <w:r w:rsidR="00AE32F1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-</w:t>
      </w:r>
      <w:r w:rsidR="00AE32F1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Югры</w:t>
      </w:r>
    </w:p>
    <w:p w:rsidR="00053495" w:rsidRDefault="00053495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</w:pPr>
    </w:p>
    <w:p w:rsidR="00053495" w:rsidRPr="00C56190" w:rsidRDefault="00053495" w:rsidP="00910708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Город Нижневартовск играет существенную роль в социально-экономическом развитии Ханты-Мансийского автономного округа </w:t>
      </w:r>
      <w:r w:rsidR="00311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</w:t>
      </w:r>
      <w:r w:rsidR="00C56190">
        <w:rPr>
          <w:rFonts w:ascii="Times New Roman" w:hAnsi="Times New Roman" w:cs="Times New Roman"/>
          <w:sz w:val="28"/>
          <w:szCs w:val="28"/>
        </w:rPr>
        <w:t>.</w:t>
      </w:r>
    </w:p>
    <w:p w:rsidR="00053495" w:rsidRDefault="00053495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Нижневартовск сформировался как город, ориентированный на разработку нефтяных запасов Самотлора. Тенденции развития нефтегазодобывающего комплекса </w:t>
      </w:r>
      <w:r w:rsidR="002F71E3">
        <w:rPr>
          <w:rFonts w:ascii="Times New Roman" w:hAnsi="Times New Roman" w:cs="Times New Roman"/>
          <w:sz w:val="28"/>
          <w:szCs w:val="28"/>
        </w:rPr>
        <w:t xml:space="preserve">остаются основными факторами, определяющими </w:t>
      </w:r>
      <w:r>
        <w:rPr>
          <w:rFonts w:ascii="Times New Roman" w:hAnsi="Times New Roman" w:cs="Times New Roman"/>
          <w:sz w:val="28"/>
          <w:szCs w:val="28"/>
        </w:rPr>
        <w:t>социально-</w:t>
      </w:r>
      <w:r>
        <w:rPr>
          <w:rFonts w:ascii="Times New Roman" w:hAnsi="Times New Roman" w:cs="Times New Roman"/>
          <w:sz w:val="28"/>
          <w:szCs w:val="28"/>
        </w:rPr>
        <w:lastRenderedPageBreak/>
        <w:t>экономическо</w:t>
      </w:r>
      <w:r w:rsidR="002F71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F71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C561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9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Более 50% объема </w:t>
      </w:r>
      <w:r w:rsidRPr="007E55AF">
        <w:rPr>
          <w:rFonts w:ascii="Times New Roman" w:hAnsi="Times New Roman" w:cs="Times New Roman"/>
          <w:sz w:val="28"/>
          <w:szCs w:val="28"/>
        </w:rPr>
        <w:t>отгруженных товаров 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в городе приходится на добычу полезных ископаемых.</w:t>
      </w:r>
    </w:p>
    <w:p w:rsidR="00053495" w:rsidRDefault="00053495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многих лет Нижневартовск занимает второе место среди муниципальных образований округа по численности населения. Город является центром сосредоточения рабочей силы, привлекаемой предприятиями нефтегазодобывающего комплекса и смежных с ним отраслей, осуществляющих производственную деятельность не только на территории города, но и на территории север</w:t>
      </w:r>
      <w:r w:rsidR="00DF47FD">
        <w:rPr>
          <w:rFonts w:ascii="Times New Roman" w:hAnsi="Times New Roman" w:cs="Times New Roman"/>
          <w:sz w:val="28"/>
          <w:szCs w:val="28"/>
        </w:rPr>
        <w:t xml:space="preserve">о-восточной и восточной частей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311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Югры, а также на территориях других субъектов Российской Федерации, в частности, Ямало-Ненецкого автономного округа и Томской области.  </w:t>
      </w:r>
    </w:p>
    <w:p w:rsidR="00053495" w:rsidRDefault="00053495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E42863">
        <w:rPr>
          <w:rFonts w:ascii="Times New Roman" w:hAnsi="Times New Roman" w:cs="Times New Roman"/>
          <w:sz w:val="28"/>
          <w:szCs w:val="28"/>
        </w:rPr>
        <w:t>Уровень регистрируемой безработицы на протяжении последних лет          является одним из самых низки</w:t>
      </w:r>
      <w:r w:rsidR="00DF47FD">
        <w:rPr>
          <w:rFonts w:ascii="Times New Roman" w:hAnsi="Times New Roman" w:cs="Times New Roman"/>
          <w:sz w:val="28"/>
          <w:szCs w:val="28"/>
        </w:rPr>
        <w:t>х в Ханты-Мансийском автономном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863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2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863">
        <w:rPr>
          <w:rFonts w:ascii="Times New Roman" w:hAnsi="Times New Roman" w:cs="Times New Roman"/>
          <w:sz w:val="28"/>
          <w:szCs w:val="28"/>
        </w:rPr>
        <w:t xml:space="preserve">Югре </w:t>
      </w:r>
      <w:r w:rsidR="00762955" w:rsidRPr="00E42863">
        <w:rPr>
          <w:rFonts w:ascii="Times New Roman" w:hAnsi="Times New Roman" w:cs="Times New Roman"/>
          <w:sz w:val="28"/>
          <w:szCs w:val="28"/>
        </w:rPr>
        <w:t xml:space="preserve">и </w:t>
      </w:r>
      <w:r w:rsidR="00762955">
        <w:rPr>
          <w:rFonts w:ascii="Times New Roman" w:hAnsi="Times New Roman" w:cs="Times New Roman"/>
          <w:sz w:val="28"/>
          <w:szCs w:val="28"/>
        </w:rPr>
        <w:t>на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 </w:t>
      </w:r>
      <w:r w:rsidR="002F71E3" w:rsidRPr="00C42B7B">
        <w:rPr>
          <w:rFonts w:ascii="Times New Roman" w:hAnsi="Times New Roman" w:cs="Times New Roman"/>
          <w:sz w:val="28"/>
          <w:szCs w:val="28"/>
        </w:rPr>
        <w:t>конец 202</w:t>
      </w:r>
      <w:r w:rsidR="002F71E3">
        <w:rPr>
          <w:rFonts w:ascii="Times New Roman" w:hAnsi="Times New Roman" w:cs="Times New Roman"/>
          <w:sz w:val="28"/>
          <w:szCs w:val="28"/>
        </w:rPr>
        <w:t xml:space="preserve">2 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2F71E3" w:rsidRPr="00C42B7B">
        <w:rPr>
          <w:rFonts w:ascii="Times New Roman" w:hAnsi="Times New Roman" w:cs="Times New Roman"/>
          <w:sz w:val="28"/>
          <w:szCs w:val="28"/>
        </w:rPr>
        <w:t>0,1</w:t>
      </w:r>
      <w:r w:rsidR="002F71E3">
        <w:rPr>
          <w:rFonts w:ascii="Times New Roman" w:hAnsi="Times New Roman" w:cs="Times New Roman"/>
          <w:sz w:val="28"/>
          <w:szCs w:val="28"/>
        </w:rPr>
        <w:t>5</w:t>
      </w:r>
      <w:r w:rsidR="002F71E3" w:rsidRPr="00C42B7B">
        <w:rPr>
          <w:rFonts w:ascii="Times New Roman" w:hAnsi="Times New Roman" w:cs="Times New Roman"/>
          <w:sz w:val="28"/>
          <w:szCs w:val="28"/>
        </w:rPr>
        <w:t>%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 от эко</w:t>
      </w:r>
      <w:r w:rsidR="002F71E3">
        <w:rPr>
          <w:rFonts w:ascii="Times New Roman" w:hAnsi="Times New Roman" w:cs="Times New Roman"/>
          <w:sz w:val="28"/>
          <w:szCs w:val="28"/>
        </w:rPr>
        <w:t>номического активного населения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190" w:rsidRPr="00C56190" w:rsidRDefault="00C56190" w:rsidP="00C56190">
      <w:pPr>
        <w:pStyle w:val="Default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5619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Нижневартовск продолжает оставаться лидером в Югре по численности занятых в малом и среднем бизнесе и занимает второе место по количеству субъектов в этом секторе экономики.</w:t>
      </w:r>
    </w:p>
    <w:p w:rsidR="00053495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условия</w:t>
      </w:r>
      <w:r w:rsidR="008F74D4">
        <w:rPr>
          <w:rFonts w:ascii="Times New Roman" w:hAnsi="Times New Roman" w:cs="Times New Roman"/>
          <w:sz w:val="28"/>
          <w:szCs w:val="28"/>
        </w:rPr>
        <w:t>х снижения объемов добычи нефти</w:t>
      </w:r>
      <w:r>
        <w:rPr>
          <w:rFonts w:ascii="Times New Roman" w:hAnsi="Times New Roman" w:cs="Times New Roman"/>
          <w:sz w:val="28"/>
          <w:szCs w:val="28"/>
        </w:rPr>
        <w:t xml:space="preserve"> и перенесения центра принятия решений в нефтегазодобывающем комплексе за пределы не только города, но и региона, а также наблюдающейся профессиональной дифференциации городского населения в областях, не связанных с добычей нефти и газа, можно говорить о начале формирования условий, при которых прежняя функциональная ориентация социально-экономического развития города требует корректировки. </w:t>
      </w:r>
    </w:p>
    <w:p w:rsidR="00053495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 сохранении сложившейся производственной системы требуется существенно повысить ее эффективность за счет создания условий для ускоренной разработки и внедрения инновационных проектов, ориентированных на решение задач повышения эффективности не только ключевых элементов производственной системы, но и обеспечивающей ее функционирование инфраструктуры.</w:t>
      </w:r>
    </w:p>
    <w:p w:rsidR="00283A37" w:rsidRPr="009D4809" w:rsidRDefault="00053495" w:rsidP="00283A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06406D">
        <w:rPr>
          <w:rFonts w:ascii="Times New Roman" w:hAnsi="Times New Roman"/>
          <w:color w:val="000000"/>
          <w:sz w:val="28"/>
          <w:szCs w:val="24"/>
        </w:rPr>
        <w:t>Ни</w:t>
      </w:r>
      <w:r w:rsidR="00910708" w:rsidRPr="0006406D">
        <w:rPr>
          <w:rFonts w:ascii="Times New Roman" w:hAnsi="Times New Roman"/>
          <w:color w:val="000000"/>
          <w:sz w:val="28"/>
          <w:szCs w:val="24"/>
        </w:rPr>
        <w:t xml:space="preserve">жневартовск принимает участие в </w:t>
      </w:r>
      <w:r w:rsidR="0062323C" w:rsidRPr="0006406D">
        <w:rPr>
          <w:rFonts w:ascii="Times New Roman" w:hAnsi="Times New Roman"/>
          <w:color w:val="000000"/>
          <w:sz w:val="28"/>
          <w:szCs w:val="24"/>
        </w:rPr>
        <w:t>9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портфелях 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проектов </w:t>
      </w:r>
      <w:r w:rsidR="0062323C" w:rsidRPr="009D4809">
        <w:rPr>
          <w:rFonts w:ascii="Times New Roman" w:hAnsi="Times New Roman"/>
          <w:color w:val="000000"/>
          <w:sz w:val="28"/>
          <w:szCs w:val="24"/>
        </w:rPr>
        <w:t xml:space="preserve">и </w:t>
      </w:r>
      <w:r w:rsidR="0006406D" w:rsidRPr="009D4809">
        <w:rPr>
          <w:rFonts w:ascii="Times New Roman" w:hAnsi="Times New Roman"/>
          <w:color w:val="000000"/>
          <w:sz w:val="28"/>
          <w:szCs w:val="24"/>
        </w:rPr>
        <w:t xml:space="preserve">20 </w:t>
      </w:r>
      <w:r w:rsidRPr="009D4809">
        <w:rPr>
          <w:rFonts w:ascii="Times New Roman" w:hAnsi="Times New Roman"/>
          <w:color w:val="000000"/>
          <w:sz w:val="28"/>
          <w:szCs w:val="24"/>
        </w:rPr>
        <w:t>проект</w:t>
      </w:r>
      <w:r w:rsidR="0006406D" w:rsidRPr="009D4809">
        <w:rPr>
          <w:rFonts w:ascii="Times New Roman" w:hAnsi="Times New Roman"/>
          <w:color w:val="000000"/>
          <w:sz w:val="28"/>
          <w:szCs w:val="24"/>
        </w:rPr>
        <w:t>ах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Ханты-Мансийского автономного округа - Югры, из них:</w:t>
      </w:r>
    </w:p>
    <w:p w:rsidR="00053495" w:rsidRPr="0006406D" w:rsidRDefault="00053495" w:rsidP="00725E35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4809">
        <w:rPr>
          <w:rFonts w:ascii="Times New Roman" w:hAnsi="Times New Roman"/>
          <w:color w:val="000000"/>
          <w:sz w:val="28"/>
          <w:szCs w:val="24"/>
        </w:rPr>
        <w:t xml:space="preserve">в </w:t>
      </w:r>
      <w:r w:rsidR="00283A37" w:rsidRPr="009D4809">
        <w:rPr>
          <w:rFonts w:ascii="Times New Roman" w:hAnsi="Times New Roman"/>
          <w:color w:val="000000"/>
          <w:sz w:val="28"/>
          <w:szCs w:val="24"/>
        </w:rPr>
        <w:t>8</w:t>
      </w:r>
      <w:r w:rsidR="00725E35" w:rsidRPr="009D4809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83A37" w:rsidRPr="009D4809">
        <w:rPr>
          <w:rFonts w:ascii="Times New Roman" w:hAnsi="Times New Roman"/>
          <w:color w:val="000000"/>
          <w:sz w:val="28"/>
          <w:szCs w:val="24"/>
        </w:rPr>
        <w:t>портфелях проектов и 18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проектах автономного округа, основанных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на на</w:t>
      </w:r>
      <w:r w:rsidR="00910708" w:rsidRPr="0006406D">
        <w:rPr>
          <w:rFonts w:ascii="Times New Roman" w:hAnsi="Times New Roman"/>
          <w:color w:val="000000"/>
          <w:sz w:val="28"/>
          <w:szCs w:val="24"/>
        </w:rPr>
        <w:t xml:space="preserve">циональных </w:t>
      </w:r>
      <w:r w:rsidR="00725E35" w:rsidRPr="0006406D">
        <w:rPr>
          <w:rFonts w:ascii="Times New Roman" w:hAnsi="Times New Roman"/>
          <w:color w:val="000000"/>
          <w:sz w:val="28"/>
          <w:szCs w:val="28"/>
        </w:rPr>
        <w:t>и федеральных проектах (программах) Российской Федерации</w:t>
      </w:r>
      <w:r w:rsidRPr="0006406D">
        <w:rPr>
          <w:rFonts w:ascii="Times New Roman" w:hAnsi="Times New Roman"/>
          <w:color w:val="000000"/>
          <w:sz w:val="28"/>
          <w:szCs w:val="24"/>
        </w:rPr>
        <w:t>;</w:t>
      </w:r>
    </w:p>
    <w:p w:rsidR="00053495" w:rsidRPr="0006406D" w:rsidRDefault="00283A37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06D">
        <w:rPr>
          <w:rFonts w:ascii="Times New Roman" w:hAnsi="Times New Roman"/>
          <w:color w:val="000000"/>
          <w:sz w:val="28"/>
          <w:szCs w:val="24"/>
        </w:rPr>
        <w:t>в одном</w:t>
      </w:r>
      <w:r w:rsidR="00725E35" w:rsidRPr="0006406D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06406D">
        <w:rPr>
          <w:rFonts w:ascii="Times New Roman" w:hAnsi="Times New Roman"/>
          <w:color w:val="000000"/>
          <w:sz w:val="28"/>
          <w:szCs w:val="24"/>
        </w:rPr>
        <w:t>портфеле</w:t>
      </w:r>
      <w:r w:rsidR="00053495" w:rsidRPr="0006406D">
        <w:rPr>
          <w:rFonts w:ascii="Times New Roman" w:hAnsi="Times New Roman"/>
          <w:color w:val="000000"/>
          <w:sz w:val="28"/>
          <w:szCs w:val="24"/>
        </w:rPr>
        <w:t xml:space="preserve"> проектов автономного округа, основанных на целевых моделях,</w:t>
      </w:r>
      <w:r w:rsidR="00053495" w:rsidRPr="000640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3495" w:rsidRPr="0006406D">
        <w:rPr>
          <w:rFonts w:ascii="Times New Roman" w:hAnsi="Times New Roman"/>
          <w:color w:val="000000"/>
          <w:sz w:val="28"/>
          <w:szCs w:val="24"/>
        </w:rPr>
        <w:t>определенных перечнем поручений Президента Российской Федерации;</w:t>
      </w:r>
    </w:p>
    <w:p w:rsidR="00053495" w:rsidRPr="001C0947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4809">
        <w:rPr>
          <w:rFonts w:ascii="Times New Roman" w:hAnsi="Times New Roman"/>
          <w:color w:val="000000"/>
          <w:sz w:val="28"/>
          <w:szCs w:val="28"/>
        </w:rPr>
        <w:t>в</w:t>
      </w:r>
      <w:r w:rsidR="0006406D" w:rsidRPr="009D4809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9D4809">
        <w:rPr>
          <w:rFonts w:ascii="Times New Roman" w:hAnsi="Times New Roman"/>
          <w:color w:val="000000"/>
          <w:sz w:val="28"/>
          <w:szCs w:val="28"/>
        </w:rPr>
        <w:t>приоритетных</w:t>
      </w:r>
      <w:r w:rsidRPr="009D4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проектах автономного округа </w:t>
      </w:r>
      <w:r w:rsidR="002923E9" w:rsidRPr="009D4809">
        <w:rPr>
          <w:rFonts w:ascii="Times New Roman" w:hAnsi="Times New Roman"/>
          <w:color w:val="000000"/>
          <w:sz w:val="28"/>
          <w:szCs w:val="24"/>
        </w:rPr>
        <w:t>-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53F5A" w:rsidRPr="009D4809">
        <w:rPr>
          <w:rFonts w:ascii="Times New Roman" w:hAnsi="Times New Roman"/>
          <w:color w:val="000000"/>
          <w:sz w:val="28"/>
          <w:szCs w:val="24"/>
        </w:rPr>
        <w:t>"</w:t>
      </w:r>
      <w:r w:rsidRPr="009D4809">
        <w:rPr>
          <w:rFonts w:ascii="Times New Roman" w:hAnsi="Times New Roman"/>
          <w:color w:val="000000"/>
          <w:sz w:val="28"/>
          <w:szCs w:val="24"/>
        </w:rPr>
        <w:t>Создание Центральной окружной больницы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на 1</w:t>
      </w:r>
      <w:r w:rsidRPr="0006406D">
        <w:rPr>
          <w:rFonts w:ascii="Times New Roman" w:eastAsia="Calibri" w:hAnsi="Times New Roman"/>
          <w:sz w:val="28"/>
          <w:szCs w:val="28"/>
        </w:rPr>
        <w:t> </w:t>
      </w:r>
      <w:r w:rsidRPr="0006406D">
        <w:rPr>
          <w:rFonts w:ascii="Times New Roman" w:hAnsi="Times New Roman"/>
          <w:color w:val="000000"/>
          <w:sz w:val="28"/>
          <w:szCs w:val="24"/>
        </w:rPr>
        <w:t>100 коек в городе Нижневартовске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>,</w:t>
      </w:r>
      <w:r w:rsidRPr="000640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Создание экосистемы поддержки гражданских инициатив в Ханты-Мансийском автономном округе </w:t>
      </w:r>
      <w:r w:rsidR="002923E9" w:rsidRPr="0006406D">
        <w:rPr>
          <w:rFonts w:ascii="Times New Roman" w:hAnsi="Times New Roman"/>
          <w:color w:val="000000"/>
          <w:sz w:val="28"/>
          <w:szCs w:val="24"/>
        </w:rPr>
        <w:t>-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Югре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>.</w:t>
      </w:r>
    </w:p>
    <w:p w:rsidR="00283A37" w:rsidRPr="00283A37" w:rsidRDefault="00053495" w:rsidP="00283A37">
      <w:pPr>
        <w:pStyle w:val="ConsPlusNormal"/>
        <w:ind w:firstLine="709"/>
        <w:contextualSpacing/>
        <w:jc w:val="both"/>
        <w:rPr>
          <w:rFonts w:ascii="Tinos" w:hAnsi="Tinos" w:cs="Tino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Рейтинге муниципал</w:t>
      </w:r>
      <w:r w:rsidR="00DF47FD">
        <w:rPr>
          <w:rFonts w:ascii="Times New Roman" w:hAnsi="Times New Roman" w:cs="Times New Roman"/>
          <w:sz w:val="28"/>
          <w:szCs w:val="28"/>
        </w:rPr>
        <w:t>ьных образований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54F">
        <w:rPr>
          <w:rFonts w:ascii="Times New Roman" w:hAnsi="Times New Roman" w:cs="Times New Roman"/>
          <w:sz w:val="28"/>
          <w:szCs w:val="28"/>
        </w:rPr>
        <w:t>условий благоприятного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инвестиционного климата и содействию развития конкуренции, подготовленного БУ Ханты-Мансийского автономного округа </w:t>
      </w:r>
      <w:r w:rsidR="00036C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 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Региональный аналитический центр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2022 году (по итогам 2021 года), Нижневартовск </w:t>
      </w:r>
      <w:r w:rsidR="003D3A45">
        <w:rPr>
          <w:rFonts w:ascii="Tinos" w:hAnsi="Tinos" w:cs="Tinos"/>
          <w:sz w:val="28"/>
          <w:szCs w:val="28"/>
        </w:rPr>
        <w:t>продолжает оставаться в пятерке лидеров среди муниципальных образований Ханты-Мансий</w:t>
      </w:r>
      <w:r w:rsidR="00283A37">
        <w:rPr>
          <w:rFonts w:ascii="Tinos" w:hAnsi="Tinos" w:cs="Tinos"/>
          <w:sz w:val="28"/>
          <w:szCs w:val="28"/>
        </w:rPr>
        <w:t xml:space="preserve">ского автономного округа </w:t>
      </w:r>
      <w:r w:rsidR="00036CD1">
        <w:rPr>
          <w:rFonts w:ascii="Tinos" w:hAnsi="Tinos" w:cs="Tinos"/>
          <w:sz w:val="28"/>
          <w:szCs w:val="28"/>
        </w:rPr>
        <w:t>-</w:t>
      </w:r>
      <w:r w:rsidR="00283A37">
        <w:rPr>
          <w:rFonts w:ascii="Tinos" w:hAnsi="Tinos" w:cs="Tinos"/>
          <w:sz w:val="28"/>
          <w:szCs w:val="28"/>
        </w:rPr>
        <w:t xml:space="preserve"> Югры</w:t>
      </w:r>
      <w:r w:rsidR="001D7B78">
        <w:rPr>
          <w:rFonts w:ascii="Tinos" w:hAnsi="Tinos" w:cs="Tinos"/>
          <w:sz w:val="28"/>
          <w:szCs w:val="28"/>
        </w:rPr>
        <w:t>.</w:t>
      </w:r>
    </w:p>
    <w:p w:rsidR="003D3A45" w:rsidRPr="00C72B9B" w:rsidRDefault="00283A37" w:rsidP="003D3A4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90F36">
        <w:rPr>
          <w:rFonts w:ascii="Times New Roman" w:hAnsi="Times New Roman"/>
          <w:sz w:val="28"/>
        </w:rPr>
        <w:t>Город Нижневартовск на протяжении трех лет занимает лидирующие позиции в рейтинге крупнейших городов России по уровню развития</w:t>
      </w:r>
      <w:r w:rsidR="003D3A45" w:rsidRPr="00A90F36">
        <w:rPr>
          <w:rFonts w:ascii="Times New Roman" w:hAnsi="Times New Roman"/>
          <w:sz w:val="28"/>
        </w:rPr>
        <w:t xml:space="preserve"> госу</w:t>
      </w:r>
      <w:r w:rsidRPr="00A90F36">
        <w:rPr>
          <w:rFonts w:ascii="Times New Roman" w:hAnsi="Times New Roman"/>
          <w:sz w:val="28"/>
        </w:rPr>
        <w:t>дарственно-частного партнерства за счет</w:t>
      </w:r>
      <w:r w:rsidR="003D3A45" w:rsidRPr="00A90F36">
        <w:rPr>
          <w:rFonts w:ascii="Times New Roman" w:hAnsi="Times New Roman"/>
          <w:sz w:val="28"/>
        </w:rPr>
        <w:t xml:space="preserve"> </w:t>
      </w:r>
      <w:r w:rsidRPr="00A90F36">
        <w:rPr>
          <w:rFonts w:ascii="Times New Roman" w:hAnsi="Times New Roman"/>
          <w:sz w:val="28"/>
        </w:rPr>
        <w:t>улучшения</w:t>
      </w:r>
      <w:r w:rsidR="003D3A45" w:rsidRPr="00A90F36">
        <w:rPr>
          <w:rFonts w:ascii="Times New Roman" w:hAnsi="Times New Roman"/>
          <w:sz w:val="28"/>
        </w:rPr>
        <w:t xml:space="preserve"> и</w:t>
      </w:r>
      <w:r w:rsidRPr="00A90F36">
        <w:rPr>
          <w:rFonts w:ascii="Times New Roman" w:hAnsi="Times New Roman"/>
          <w:sz w:val="28"/>
        </w:rPr>
        <w:t>нституциональной среды, качества</w:t>
      </w:r>
      <w:r w:rsidR="003D3A45" w:rsidRPr="00A90F36">
        <w:rPr>
          <w:rFonts w:ascii="Times New Roman" w:hAnsi="Times New Roman"/>
          <w:sz w:val="28"/>
        </w:rPr>
        <w:t xml:space="preserve"> норматив</w:t>
      </w:r>
      <w:r w:rsidRPr="00A90F36">
        <w:rPr>
          <w:rFonts w:ascii="Times New Roman" w:hAnsi="Times New Roman"/>
          <w:sz w:val="28"/>
        </w:rPr>
        <w:t>ной правовой базы, использования проектного подхода и заключения</w:t>
      </w:r>
      <w:r w:rsidR="003D3A45" w:rsidRPr="00A90F36">
        <w:rPr>
          <w:rFonts w:ascii="Times New Roman" w:hAnsi="Times New Roman"/>
          <w:sz w:val="28"/>
        </w:rPr>
        <w:t xml:space="preserve"> крупных концессий с привлечением большого о</w:t>
      </w:r>
      <w:r w:rsidR="002B0CEA" w:rsidRPr="00A90F36">
        <w:rPr>
          <w:rFonts w:ascii="Times New Roman" w:hAnsi="Times New Roman"/>
          <w:sz w:val="28"/>
        </w:rPr>
        <w:t>бъема частн</w:t>
      </w:r>
      <w:r w:rsidRPr="00A90F36">
        <w:rPr>
          <w:rFonts w:ascii="Times New Roman" w:hAnsi="Times New Roman"/>
          <w:sz w:val="28"/>
        </w:rPr>
        <w:t>ых инвестиций</w:t>
      </w:r>
      <w:r w:rsidR="003D3A45" w:rsidRPr="00A90F36">
        <w:rPr>
          <w:rFonts w:ascii="Times New Roman" w:hAnsi="Times New Roman"/>
          <w:sz w:val="28"/>
        </w:rPr>
        <w:t>.</w:t>
      </w:r>
    </w:p>
    <w:p w:rsidR="003D3A45" w:rsidRDefault="003D3A45" w:rsidP="003D3A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результатам м</w:t>
      </w:r>
      <w:r w:rsidRPr="003E7E6C">
        <w:rPr>
          <w:rFonts w:ascii="Times New Roman" w:hAnsi="Times New Roman"/>
          <w:sz w:val="28"/>
          <w:szCs w:val="28"/>
        </w:rPr>
        <w:t>ониторинг</w:t>
      </w:r>
      <w:r>
        <w:rPr>
          <w:rFonts w:ascii="Times New Roman" w:hAnsi="Times New Roman"/>
          <w:sz w:val="28"/>
          <w:szCs w:val="28"/>
        </w:rPr>
        <w:t>а</w:t>
      </w:r>
      <w:r w:rsidRPr="003E7E6C">
        <w:rPr>
          <w:rFonts w:ascii="Times New Roman" w:hAnsi="Times New Roman"/>
          <w:sz w:val="28"/>
          <w:szCs w:val="28"/>
        </w:rPr>
        <w:t xml:space="preserve"> качества жизни в России, проводим</w:t>
      </w:r>
      <w:r>
        <w:rPr>
          <w:rFonts w:ascii="Times New Roman" w:hAnsi="Times New Roman"/>
          <w:sz w:val="28"/>
          <w:szCs w:val="28"/>
        </w:rPr>
        <w:t>ого</w:t>
      </w:r>
      <w:r w:rsidRPr="003E7E6C">
        <w:rPr>
          <w:rFonts w:ascii="Times New Roman" w:hAnsi="Times New Roman"/>
          <w:sz w:val="28"/>
          <w:szCs w:val="28"/>
        </w:rPr>
        <w:t xml:space="preserve"> Финансовым университетом при </w:t>
      </w:r>
      <w:r>
        <w:rPr>
          <w:rFonts w:ascii="Times New Roman" w:hAnsi="Times New Roman"/>
          <w:sz w:val="28"/>
          <w:szCs w:val="28"/>
        </w:rPr>
        <w:t>П</w:t>
      </w:r>
      <w:r w:rsidRPr="003E7E6C">
        <w:rPr>
          <w:rFonts w:ascii="Times New Roman" w:hAnsi="Times New Roman"/>
          <w:sz w:val="28"/>
          <w:szCs w:val="28"/>
        </w:rPr>
        <w:t xml:space="preserve">равительстве </w:t>
      </w:r>
      <w:r w:rsidRPr="003E22ED">
        <w:rPr>
          <w:rFonts w:ascii="Times New Roman" w:hAnsi="Times New Roman"/>
          <w:sz w:val="28"/>
          <w:szCs w:val="28"/>
        </w:rPr>
        <w:t>Российской Федерации</w:t>
      </w:r>
      <w:r w:rsidRPr="003E7E6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Нижневартовск вошел в пятерку л</w:t>
      </w:r>
      <w:r w:rsidRPr="003E7E6C">
        <w:rPr>
          <w:rFonts w:ascii="Times New Roman" w:hAnsi="Times New Roman"/>
          <w:sz w:val="28"/>
          <w:szCs w:val="28"/>
        </w:rPr>
        <w:t>идер</w:t>
      </w:r>
      <w:r>
        <w:rPr>
          <w:rFonts w:ascii="Times New Roman" w:hAnsi="Times New Roman"/>
          <w:sz w:val="28"/>
          <w:szCs w:val="28"/>
        </w:rPr>
        <w:t>ов</w:t>
      </w:r>
      <w:r w:rsidRPr="003E7E6C">
        <w:rPr>
          <w:rFonts w:ascii="Times New Roman" w:hAnsi="Times New Roman"/>
          <w:sz w:val="28"/>
          <w:szCs w:val="28"/>
        </w:rPr>
        <w:t xml:space="preserve"> по качеству жизни среди городов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3E7E6C">
        <w:rPr>
          <w:rFonts w:ascii="Times New Roman" w:hAnsi="Times New Roman"/>
          <w:sz w:val="28"/>
          <w:szCs w:val="28"/>
        </w:rPr>
        <w:t xml:space="preserve">с населением </w:t>
      </w:r>
      <w:r>
        <w:rPr>
          <w:rFonts w:ascii="Times New Roman" w:hAnsi="Times New Roman"/>
          <w:sz w:val="28"/>
          <w:szCs w:val="28"/>
        </w:rPr>
        <w:t>более 250 тысяч человек.</w:t>
      </w:r>
    </w:p>
    <w:p w:rsidR="00053495" w:rsidRPr="00EE467D" w:rsidRDefault="00053495" w:rsidP="00910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целом Нижневартовск обладает экономическим потенциалом, необходимым для формирования условий для устойчивого долговременного социально-экономического развития и достижения целей, сформулированных в </w:t>
      </w:r>
      <w:r w:rsidRPr="003E220A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Pr="003E22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 до 2036</w:t>
      </w:r>
      <w:r w:rsidRPr="003E220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 целевыми ориентирами до 20</w:t>
      </w:r>
      <w:r w:rsidR="00725E3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3921" w:rsidRDefault="00A93921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AAD" w:rsidRDefault="00907AAD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E2C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2</w:t>
      </w:r>
      <w:r w:rsidRPr="000F5FFB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r w:rsidRPr="00E54AED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Анализ и оценка внешних и внутренних ограничений развития, </w:t>
      </w:r>
    </w:p>
    <w:p w:rsidR="004D08CE" w:rsidRPr="000F5FFB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E54AED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SWOT-анализ</w:t>
      </w:r>
    </w:p>
    <w:p w:rsidR="004D08CE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</w:pPr>
    </w:p>
    <w:p w:rsidR="004D08CE" w:rsidRPr="002C1DBA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SWOT-анализ</w:t>
      </w:r>
    </w:p>
    <w:p w:rsidR="004D08CE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Совокупность внешних и внутренних факторов определяет уровень конкурентоспособности экономики города. Далее представлены результаты </w:t>
      </w:r>
      <w:r w:rsidRPr="00564E40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="00CA6754">
        <w:rPr>
          <w:rFonts w:ascii="Times New Roman" w:hAnsi="Times New Roman" w:cs="Times New Roman"/>
          <w:sz w:val="28"/>
          <w:szCs w:val="28"/>
        </w:rPr>
        <w:t>-</w:t>
      </w:r>
      <w:r w:rsidRPr="00564E40">
        <w:rPr>
          <w:rFonts w:ascii="Times New Roman" w:hAnsi="Times New Roman" w:cs="Times New Roman"/>
          <w:sz w:val="28"/>
          <w:szCs w:val="28"/>
        </w:rPr>
        <w:t>анализа конкурентоспособности экономики города Нижневартовска.</w:t>
      </w:r>
    </w:p>
    <w:p w:rsidR="004D08CE" w:rsidRPr="0002027C" w:rsidRDefault="004D08CE" w:rsidP="00E24D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ab/>
      </w:r>
      <w:r w:rsidRPr="0002027C">
        <w:rPr>
          <w:rFonts w:ascii="Times New Roman" w:hAnsi="Times New Roman" w:cs="Times New Roman"/>
          <w:i/>
          <w:sz w:val="28"/>
          <w:szCs w:val="28"/>
        </w:rPr>
        <w:t>Сильные стороны: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присутствие в городе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развитых бизнес-структур, осуществляющих деятельность в сфере добычи и транспортировки углеводородов длительное время;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квалифицированные трудовые ресурсы, в том числе занятые в базовом секторе региональной экономики;  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сравнительно высокие доходы домохозяйств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сохраняющаяся относительно высокая доля молодежи в структуре населения города;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заинтересованность органов местного самоуправления в формировании благоприятного инвестиционного климата;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социально-политическая стабильность в городе;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lastRenderedPageBreak/>
        <w:t>высокий уровень качества услуг, предоставляемых учреждениями здравоохранения, доступность услуг учреждений образования, культуры и спорта, несмотря на низкую обеспеченность объектами;</w:t>
      </w:r>
    </w:p>
    <w:p w:rsidR="004D08CE" w:rsidRPr="00564E40" w:rsidRDefault="002C1DBA" w:rsidP="00E24DBF">
      <w:pPr>
        <w:pStyle w:val="TableParagraph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08CE" w:rsidRPr="00564E40">
        <w:rPr>
          <w:rFonts w:ascii="Times New Roman" w:hAnsi="Times New Roman" w:cs="Times New Roman"/>
          <w:sz w:val="28"/>
          <w:szCs w:val="28"/>
        </w:rPr>
        <w:t>естественный прирост населения и миграционный приток экономически активного населения.</w:t>
      </w:r>
    </w:p>
    <w:p w:rsidR="004D08CE" w:rsidRPr="0002027C" w:rsidRDefault="004D08CE" w:rsidP="00E24D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E4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2027C">
        <w:rPr>
          <w:rFonts w:ascii="Times New Roman" w:hAnsi="Times New Roman" w:cs="Times New Roman"/>
          <w:i/>
          <w:sz w:val="28"/>
          <w:szCs w:val="28"/>
        </w:rPr>
        <w:t>Слабые стороны: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значительная зависимость от нефтегазодобывающей отрасли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Pr="00564E40">
        <w:rPr>
          <w:rFonts w:ascii="Times New Roman" w:hAnsi="Times New Roman" w:cs="Times New Roman"/>
          <w:sz w:val="28"/>
          <w:szCs w:val="28"/>
        </w:rPr>
        <w:t>перекрывающей диверсификацию городской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экономики; снижение объемов добычи полезных ископаемых;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низкая инвестиционная привлекательность несырьевых секторов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экономики;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суровые природно-климатические условия, предопределяющие высокие издержки производства;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удаленность территории от основных рынков (поставщиков и покупателей) и высокие транспортные издержки;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низкая инфраструктурная обеспеченность, в том числе неразвитая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сеть автомобильных дорог;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низкий уровень системной цифровизации социально-экономических отношений;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уровень изношенности основных фондов во многих отраслях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экономики и социальной сферы;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высокий уровень негативного техногенного воздействия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природные комплексы.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27C">
        <w:rPr>
          <w:rFonts w:ascii="Times New Roman" w:hAnsi="Times New Roman" w:cs="Times New Roman"/>
          <w:i/>
          <w:sz w:val="28"/>
          <w:szCs w:val="28"/>
        </w:rPr>
        <w:t>Возможности: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обеспечение высокой конкурентоспособности нефтегазобывающего комплекса на действующих месторождениях за счет </w:t>
      </w:r>
      <w:r w:rsidR="00E63C66" w:rsidRPr="00564E40">
        <w:rPr>
          <w:rFonts w:ascii="Times New Roman" w:hAnsi="Times New Roman" w:cs="Times New Roman"/>
          <w:sz w:val="28"/>
          <w:szCs w:val="28"/>
        </w:rPr>
        <w:t>инновационной модернизации</w:t>
      </w:r>
      <w:r w:rsidRPr="00564E40">
        <w:rPr>
          <w:rFonts w:ascii="Times New Roman" w:hAnsi="Times New Roman" w:cs="Times New Roman"/>
          <w:sz w:val="28"/>
          <w:szCs w:val="28"/>
        </w:rPr>
        <w:t xml:space="preserve"> производственных процессов, внедрения прогрессивных методов организации и управления, повышения коэффициента извлечения;</w:t>
      </w:r>
    </w:p>
    <w:p w:rsidR="004D08CE" w:rsidRPr="00564E40" w:rsidRDefault="004D08CE" w:rsidP="002C1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повышение конкурентоспособности секторов экономики, не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связанных с добычей углеводородов, путем осуществления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целенаправленной, последовательной и широкомасштабной</w:t>
      </w:r>
      <w:r w:rsidRPr="00564E40">
        <w:rPr>
          <w:rFonts w:ascii="Times New Roman" w:hAnsi="Times New Roman" w:cs="Times New Roman"/>
          <w:sz w:val="28"/>
          <w:szCs w:val="28"/>
        </w:rPr>
        <w:t xml:space="preserve"> диверсификации на основе </w:t>
      </w:r>
      <w:r w:rsidR="00E63C66" w:rsidRPr="00564E40">
        <w:rPr>
          <w:rFonts w:ascii="Times New Roman" w:hAnsi="Times New Roman" w:cs="Times New Roman"/>
          <w:sz w:val="28"/>
          <w:szCs w:val="28"/>
        </w:rPr>
        <w:t>реализации комплекса инвестиционных проектов в отраслях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перерабатывающей промышленности, сфере услуг, агропромышленном комплексе, а также в инфраструктурном секторе</w:t>
      </w:r>
      <w:r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для развития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564E40">
        <w:rPr>
          <w:rFonts w:ascii="Times New Roman" w:hAnsi="Times New Roman" w:cs="Times New Roman"/>
          <w:sz w:val="28"/>
          <w:szCs w:val="28"/>
        </w:rPr>
        <w:t>умной экономики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="00E63C66" w:rsidRPr="00564E40">
        <w:rPr>
          <w:rFonts w:ascii="Times New Roman" w:hAnsi="Times New Roman" w:cs="Times New Roman"/>
          <w:sz w:val="28"/>
          <w:szCs w:val="28"/>
        </w:rPr>
        <w:t>ориентированной на</w:t>
      </w:r>
      <w:r w:rsidRPr="00564E40">
        <w:rPr>
          <w:rFonts w:ascii="Times New Roman" w:hAnsi="Times New Roman" w:cs="Times New Roman"/>
          <w:sz w:val="28"/>
          <w:szCs w:val="28"/>
        </w:rPr>
        <w:t xml:space="preserve"> создание </w:t>
      </w:r>
      <w:r w:rsidR="00E63C66" w:rsidRPr="00564E40">
        <w:rPr>
          <w:rFonts w:ascii="Times New Roman" w:hAnsi="Times New Roman" w:cs="Times New Roman"/>
          <w:sz w:val="28"/>
          <w:szCs w:val="28"/>
        </w:rPr>
        <w:t>конкурентоспособной, наукоемкой и</w:t>
      </w:r>
      <w:r w:rsidRPr="00564E40">
        <w:rPr>
          <w:rFonts w:ascii="Times New Roman" w:hAnsi="Times New Roman" w:cs="Times New Roman"/>
          <w:sz w:val="28"/>
          <w:szCs w:val="28"/>
        </w:rPr>
        <w:t xml:space="preserve"> высокотехнологичной продукции, пользующейся спросом на внутреннем и внешнем рынках;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повышение уровня деловой и инвестиционной активности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основе всемерной </w:t>
      </w:r>
      <w:r w:rsidRPr="00564E40">
        <w:rPr>
          <w:rFonts w:ascii="Times New Roman" w:hAnsi="Times New Roman" w:cs="Times New Roman"/>
          <w:sz w:val="28"/>
          <w:szCs w:val="28"/>
        </w:rPr>
        <w:t>организационной, инфраструктурной, информационной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Pr="00564E40">
        <w:rPr>
          <w:rFonts w:ascii="Times New Roman" w:hAnsi="Times New Roman" w:cs="Times New Roman"/>
          <w:sz w:val="28"/>
          <w:szCs w:val="28"/>
        </w:rPr>
        <w:t>финансовой и нефинансовой поддержки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предпринимательства; </w:t>
      </w:r>
      <w:r w:rsidRPr="00564E40">
        <w:rPr>
          <w:rFonts w:ascii="Times New Roman" w:hAnsi="Times New Roman" w:cs="Times New Roman"/>
          <w:sz w:val="28"/>
          <w:szCs w:val="28"/>
        </w:rPr>
        <w:t>содействие межрегиональному 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международному сотрудничеству, выставочной деятельности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хозяйствующих субъектов;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повышение привлекательности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города за счет реализации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проектов, улучшающих экологическую ситуацию, </w:t>
      </w:r>
      <w:r w:rsidRPr="00564E40">
        <w:rPr>
          <w:rFonts w:ascii="Times New Roman" w:hAnsi="Times New Roman" w:cs="Times New Roman"/>
          <w:sz w:val="28"/>
          <w:szCs w:val="28"/>
        </w:rPr>
        <w:t xml:space="preserve">обеспечивающих экологическую </w:t>
      </w:r>
      <w:r w:rsidRPr="00564E40">
        <w:rPr>
          <w:rFonts w:ascii="Times New Roman" w:hAnsi="Times New Roman" w:cs="Times New Roman"/>
          <w:sz w:val="28"/>
          <w:szCs w:val="28"/>
        </w:rPr>
        <w:lastRenderedPageBreak/>
        <w:t>безопасность производства, рационального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использования природных ресурсов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>, создания условий для развития городского туристско-рекреационного комплекса;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формирование позитивного инвестиционного имиджа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города, включение в систему региональных и муниципальных брендов;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совершенствование системы управления и повышение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эффективности работы органов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местного самоуправления, в том числе за счет внедрения лучших практик проектного управления и технологий бережливого производства.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27C">
        <w:rPr>
          <w:rFonts w:ascii="Times New Roman" w:hAnsi="Times New Roman" w:cs="Times New Roman"/>
          <w:i/>
          <w:sz w:val="28"/>
          <w:szCs w:val="28"/>
        </w:rPr>
        <w:t>Угрозы: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высокий уровень военно-политических рисков и дестабилизации существующих социально-экономических отношений;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высокий уровень системных рисков, связанных с неблагоприятной </w:t>
      </w:r>
      <w:r w:rsidR="00E63C66" w:rsidRPr="00564E40">
        <w:rPr>
          <w:rFonts w:ascii="Times New Roman" w:hAnsi="Times New Roman" w:cs="Times New Roman"/>
          <w:sz w:val="28"/>
          <w:szCs w:val="28"/>
        </w:rPr>
        <w:t>конъюнктурой мирового рынка углеводородов</w:t>
      </w:r>
      <w:r w:rsidRPr="00564E40">
        <w:rPr>
          <w:rFonts w:ascii="Times New Roman" w:hAnsi="Times New Roman" w:cs="Times New Roman"/>
          <w:sz w:val="28"/>
          <w:szCs w:val="28"/>
        </w:rPr>
        <w:t xml:space="preserve"> и введением западными </w:t>
      </w:r>
      <w:r w:rsidR="008A6995">
        <w:rPr>
          <w:rFonts w:ascii="Times New Roman" w:hAnsi="Times New Roman" w:cs="Times New Roman"/>
          <w:sz w:val="28"/>
          <w:szCs w:val="28"/>
        </w:rPr>
        <w:t>странами вне</w:t>
      </w:r>
      <w:r w:rsidRPr="00564E40">
        <w:rPr>
          <w:rFonts w:ascii="Times New Roman" w:hAnsi="Times New Roman" w:cs="Times New Roman"/>
          <w:sz w:val="28"/>
          <w:szCs w:val="28"/>
        </w:rPr>
        <w:t>прав</w:t>
      </w:r>
      <w:r w:rsidR="008A6995">
        <w:rPr>
          <w:rFonts w:ascii="Times New Roman" w:hAnsi="Times New Roman" w:cs="Times New Roman"/>
          <w:sz w:val="28"/>
          <w:szCs w:val="28"/>
        </w:rPr>
        <w:t>ов</w:t>
      </w:r>
      <w:r w:rsidRPr="00564E40">
        <w:rPr>
          <w:rFonts w:ascii="Times New Roman" w:hAnsi="Times New Roman" w:cs="Times New Roman"/>
          <w:sz w:val="28"/>
          <w:szCs w:val="28"/>
        </w:rPr>
        <w:t xml:space="preserve">ых ограничений в отношении базовой отрасли;  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угроза снижения инвестиционной привлекательности нефтегазобывающего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комплекса, усиливающаяся на фоне: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1DBA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сохранения высокого уровня налоговой нагрузки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недропользователей, тормозящего освоение трудноизвлекаемых запасов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нефти;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повышения риска ухода из города и региона нефтегазодобывающих компаний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в связи со снижением уровня рентабельности освоения запасов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углеводородов и переориентации крупнейших инвесторов на освоение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ресурсов за пределами города и региона;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повышения риска вывода капиталов корпоративными структурами в </w:t>
      </w:r>
      <w:r w:rsidR="00E63C66" w:rsidRPr="00564E40">
        <w:rPr>
          <w:rFonts w:ascii="Times New Roman" w:hAnsi="Times New Roman" w:cs="Times New Roman"/>
          <w:sz w:val="28"/>
          <w:szCs w:val="28"/>
        </w:rPr>
        <w:t>другие более привлекательные сферы хозяйственной деятельности (</w:t>
      </w:r>
      <w:r w:rsidR="004D08CE" w:rsidRPr="00564E40">
        <w:rPr>
          <w:rFonts w:ascii="Times New Roman" w:hAnsi="Times New Roman" w:cs="Times New Roman"/>
          <w:sz w:val="28"/>
          <w:szCs w:val="28"/>
        </w:rPr>
        <w:t>не связанные с основным производством);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риск замедления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темпов диверсификации городской экономики и сохранения </w:t>
      </w:r>
      <w:r w:rsidRPr="00564E40">
        <w:rPr>
          <w:rFonts w:ascii="Times New Roman" w:hAnsi="Times New Roman" w:cs="Times New Roman"/>
          <w:sz w:val="28"/>
          <w:szCs w:val="28"/>
        </w:rPr>
        <w:t>моноотраслевой модели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в условиях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низкой активности освоения прогрессивных технологий в базовом секторе и </w:t>
      </w:r>
      <w:r w:rsidRPr="00564E40">
        <w:rPr>
          <w:rFonts w:ascii="Times New Roman" w:hAnsi="Times New Roman" w:cs="Times New Roman"/>
          <w:sz w:val="28"/>
          <w:szCs w:val="28"/>
        </w:rPr>
        <w:t>недостаточного развития новых специализированных инновационно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-ориентированных производств </w:t>
      </w:r>
      <w:r w:rsidRPr="00564E40">
        <w:rPr>
          <w:rFonts w:ascii="Times New Roman" w:hAnsi="Times New Roman" w:cs="Times New Roman"/>
          <w:sz w:val="28"/>
          <w:szCs w:val="28"/>
        </w:rPr>
        <w:t>и услуг</w:t>
      </w:r>
      <w:r w:rsidR="004D08CE"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риск миграционного оттока из города и </w:t>
      </w:r>
      <w:r w:rsidR="00E63C66" w:rsidRPr="00564E40">
        <w:rPr>
          <w:rFonts w:ascii="Times New Roman" w:hAnsi="Times New Roman" w:cs="Times New Roman"/>
          <w:sz w:val="28"/>
          <w:szCs w:val="28"/>
        </w:rPr>
        <w:t>автономного округа молодых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квалифицированных кадров в другие быстроразвивающиеся и создающие </w:t>
      </w:r>
      <w:r w:rsidR="00E63C66" w:rsidRPr="00564E40">
        <w:rPr>
          <w:rFonts w:ascii="Times New Roman" w:hAnsi="Times New Roman" w:cs="Times New Roman"/>
          <w:sz w:val="28"/>
          <w:szCs w:val="28"/>
        </w:rPr>
        <w:t>новые привлекательные рабочие места регионы страны</w:t>
      </w:r>
      <w:r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риск усиления неблагоприятного воздействия изменения климата </w:t>
      </w:r>
      <w:r w:rsidR="00E63C66" w:rsidRPr="00564E40">
        <w:rPr>
          <w:rFonts w:ascii="Times New Roman" w:hAnsi="Times New Roman" w:cs="Times New Roman"/>
          <w:sz w:val="28"/>
          <w:szCs w:val="28"/>
        </w:rPr>
        <w:t>на условия функционирования и строительства</w:t>
      </w:r>
      <w:r w:rsidRPr="00564E40">
        <w:rPr>
          <w:rFonts w:ascii="Times New Roman" w:hAnsi="Times New Roman" w:cs="Times New Roman"/>
          <w:sz w:val="28"/>
          <w:szCs w:val="28"/>
        </w:rPr>
        <w:t xml:space="preserve"> объектов промышленности и инфраструктуры, ведущего к росту инвестиционных затрат</w:t>
      </w:r>
      <w:r w:rsidR="00D84282">
        <w:rPr>
          <w:rFonts w:ascii="Times New Roman" w:hAnsi="Times New Roman" w:cs="Times New Roman"/>
          <w:sz w:val="28"/>
          <w:szCs w:val="28"/>
        </w:rPr>
        <w:t>.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08CE" w:rsidRPr="002C1DBA" w:rsidRDefault="004D08CE" w:rsidP="008C4A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Ключевые конкурентные преимущества и вызовы развития</w:t>
      </w:r>
    </w:p>
    <w:p w:rsidR="004D08CE" w:rsidRPr="00564E40" w:rsidRDefault="004D08CE" w:rsidP="00E24DB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</w:pPr>
      <w:r w:rsidRPr="0002027C"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  <w:t>Ключевые конкурентные преимущества: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положительный естественный прирост населения, увеличение доли трудоспособного населения, положительное сальдо миграционного прироста;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lastRenderedPageBreak/>
        <w:t xml:space="preserve">стабильно высокий уровень занятости, один из самых низких уровней регистрируемой безработицы в Ханты-Мансийском автономном округе </w:t>
      </w:r>
      <w:r w:rsidR="008C4A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Югре и Российской Федерации;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относительно высокий уровень развития гражданского общества, стабильная поддержка НКО, в том числе СОНКО;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развитая система социальной защиты и поддержки, социальная стабильность;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развитая система дошкольного, </w:t>
      </w:r>
      <w:r w:rsidR="00E63C66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общего, среднего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профессионального и дополнительного образования, наличие организаций высшего образования;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относительно высокий уровень развития здравоохранения;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 уровень поддержки физической культуры и спорта;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 уровень потребления, возможность сбережения и инвестирования средств;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развитая промышленная инфраструктура нефтегазодобывающего комплекса;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</w:t>
      </w:r>
      <w:r w:rsidR="004D08CE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уровень государственно-частного партнерства;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роль многофункционального транспортного узла в Ханты-Мансийском автономном округе </w:t>
      </w:r>
      <w:r w:rsidR="008C4A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Pr="00564E4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Югре, наличие международного аэропорта.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</w:pPr>
      <w:r w:rsidRPr="0002027C"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  <w:t>Ключевые вызовы развития: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структурные изменения в мировом спросе на нефть и газ, возрастание роли потребителей Азиатского региона;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изменение мировой финансовой системы, в том числе системы международных платежей и инвестиций;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роли внутренних источников раз</w:t>
      </w:r>
      <w:r w:rsidR="008A699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вития в условиях введенных вне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прав</w:t>
      </w:r>
      <w:r w:rsidR="008A699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ов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ых ограничений со стороны западных стран;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логистические и транспортные ограничения;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уровня требований к экологической безопасности всех элементов системы жизнедеятельности общества;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природно-климатические изменения, связанные с процессами глобального потепления;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цифровизация социально-экономической сферы, возрастание уровня требований к информационной безопасности;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6D34B6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в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озрастание роли наукоемких технологий в социально-экономическом </w:t>
      </w:r>
      <w:r w:rsidR="00E63C66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развитии общества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уровня мобильности населения, особенно молодежи;</w:t>
      </w:r>
    </w:p>
    <w:p w:rsidR="002B5C99" w:rsidRDefault="004D08CE" w:rsidP="002C1D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нивелирование различий в уровне реальных доходов населения регионов России, отличающихся природно-климатическими условиями жизнедеятельности.</w:t>
      </w:r>
    </w:p>
    <w:p w:rsidR="002C1DBA" w:rsidRPr="002C1DBA" w:rsidRDefault="002C1DBA" w:rsidP="002C1D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2B5C99" w:rsidRPr="002B5C99" w:rsidRDefault="002B5C99" w:rsidP="002B5C9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3. </w:t>
      </w:r>
      <w:r w:rsidRPr="002B5C99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Сценарии развития города Нижневартовска до 2036 года</w:t>
      </w:r>
    </w:p>
    <w:p w:rsidR="002B5C99" w:rsidRDefault="002B5C99" w:rsidP="002B5C99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Сценарии социально-экономического развития города Нижневартовска соответствуют трем сценариям социально-экономического развития Ханты-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lastRenderedPageBreak/>
        <w:t xml:space="preserve">Мансийского автономного округа </w:t>
      </w:r>
      <w:r w:rsidR="003B3918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Югры, реализация которых предполагает актуализацию следующих условий:</w:t>
      </w: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оптимистический сценарий </w:t>
      </w:r>
      <w:r w:rsidR="003B3918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высокий экспортный спрос на корневые продукты, макроэкономическая и курсовая стабильность, одновременная диверсификация  промышленности  и  развитие  новых  креативных индустрий,  повышение  конкурентоспособности  высшего  образования, развитие науки и инноваций, развитие туризма; </w:t>
      </w: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базовый сценарий </w:t>
      </w:r>
      <w:r w:rsidR="003B3918">
        <w:rPr>
          <w:rFonts w:ascii="Times New Roman" w:hAnsi="Times New Roman" w:cs="Times New Roman"/>
          <w:sz w:val="28"/>
          <w:szCs w:val="28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сохранение производственной специализации, фокусировка на повышении эффективности действующих производств;</w:t>
      </w:r>
    </w:p>
    <w:p w:rsidR="002B5C99" w:rsidRDefault="002B5C99" w:rsidP="003B39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пессимистический сценарий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3B391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усиление трансграничного углеродного регулирования, сужение традиционных экспортных рынков и снижение цен на  углеводороды,  растущее  технологическое  отставание,  сокращение социальных расходов.  </w:t>
      </w:r>
    </w:p>
    <w:p w:rsidR="002B5C99" w:rsidRDefault="002B5C99" w:rsidP="002B5C99">
      <w:pPr>
        <w:spacing w:after="0" w:line="240" w:lineRule="auto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  <w:t xml:space="preserve">Выбор целевого сценария развития города Нижневартовска учитывал результаты анализа сложившихся тенденций развития города за последние пять лет, </w:t>
      </w:r>
      <w:r>
        <w:rPr>
          <w:rFonts w:ascii="Times New Roman" w:eastAsia="Times New Roman" w:hAnsi="Times New Roman"/>
          <w:spacing w:val="1"/>
          <w:sz w:val="28"/>
          <w:szCs w:val="28"/>
          <w:lang w:val="en-US" w:eastAsia="ru-RU"/>
        </w:rPr>
        <w:t>SWOT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131AA3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анализа, прогнозы долгосрочного развития города и региона.</w:t>
      </w:r>
    </w:p>
    <w:p w:rsidR="002B5C99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  <w:t xml:space="preserve">В качестве целевого варианта развития города Нижневартовска выбран базовый сценарий. Его реализация должна привести к созданию условий для всестороннего развития человеческого капитала; </w:t>
      </w:r>
      <w:r>
        <w:rPr>
          <w:rFonts w:ascii="Times New Roman" w:hAnsi="Times New Roman" w:cs="Times New Roman"/>
          <w:sz w:val="28"/>
          <w:szCs w:val="28"/>
        </w:rPr>
        <w:t>повышению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</w:t>
      </w:r>
      <w:r>
        <w:rPr>
          <w:rFonts w:ascii="Times New Roman" w:hAnsi="Times New Roman" w:cs="Times New Roman"/>
          <w:sz w:val="28"/>
          <w:szCs w:val="28"/>
        </w:rPr>
        <w:t>, развития Нижневартовской агломерации</w:t>
      </w:r>
      <w:r w:rsidRPr="00FA12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безопасной и благоприятной городской среды, условий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  <w:r w:rsidRPr="00092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комплексному развитию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инфраструктурного сектора.</w:t>
      </w:r>
    </w:p>
    <w:p w:rsidR="00CA5218" w:rsidRDefault="00CA5218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2B5C99" w:rsidRDefault="002B5C99" w:rsidP="00F833EA">
      <w:pPr>
        <w:pStyle w:val="a3"/>
        <w:numPr>
          <w:ilvl w:val="0"/>
          <w:numId w:val="40"/>
        </w:num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C99">
        <w:rPr>
          <w:rFonts w:ascii="Times New Roman" w:hAnsi="Times New Roman" w:cs="Times New Roman"/>
          <w:b/>
          <w:sz w:val="28"/>
          <w:szCs w:val="28"/>
        </w:rPr>
        <w:t>Миссия, цель, задачи, направления и долгосрочные приоритеты развития города</w:t>
      </w:r>
    </w:p>
    <w:p w:rsidR="002B5C99" w:rsidRDefault="002B5C99" w:rsidP="002B5C99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2B5C99" w:rsidRDefault="002B5C99" w:rsidP="00F833EA">
      <w:pPr>
        <w:pStyle w:val="a3"/>
        <w:numPr>
          <w:ilvl w:val="1"/>
          <w:numId w:val="40"/>
        </w:num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5C99">
        <w:rPr>
          <w:rFonts w:ascii="Times New Roman" w:hAnsi="Times New Roman" w:cs="Times New Roman"/>
          <w:b/>
          <w:sz w:val="28"/>
          <w:szCs w:val="28"/>
        </w:rPr>
        <w:t>Миссия, цель, задачи</w:t>
      </w:r>
    </w:p>
    <w:p w:rsidR="002B5C99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Миссия города: Нижневартовск стремится быть лучшим местом для постоянного проживания людей и развиваться как гармоничный город с безопасным и благоприятным окружением. Миссия города направлена на обеспечение устойчивого повышения качества жизни населения на основе динамичного развития экономики, человеческого и инвестиционного потенциалов, создания благоприятных условий для комфортного и безопасного проживания и повышения сопричастности каждого жителя к решению общегородских задач.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Стратегическая цель </w:t>
      </w:r>
      <w:r w:rsidR="004F3BC1"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повышение качества жизни населения в результате формирования </w:t>
      </w:r>
      <w:r w:rsidR="0025754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устойчивой </w:t>
      </w: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модели экономики, основанной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на инновациях, глобально конкурентоспособной и социально ориентированной.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lastRenderedPageBreak/>
        <w:t>Достижение стратегической цели социально-экономического развития города предполагает</w:t>
      </w:r>
      <w:r w:rsidR="00FA58E6">
        <w:rPr>
          <w:rFonts w:ascii="Times New Roman" w:hAnsi="Times New Roman" w:cs="Times New Roman"/>
          <w:sz w:val="28"/>
          <w:szCs w:val="28"/>
        </w:rPr>
        <w:t xml:space="preserve">ся через развитие </w:t>
      </w:r>
      <w:r w:rsidR="00FD3F9D" w:rsidRPr="00FA12E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58E6">
        <w:rPr>
          <w:rFonts w:ascii="Times New Roman" w:hAnsi="Times New Roman" w:cs="Times New Roman"/>
          <w:sz w:val="28"/>
          <w:szCs w:val="28"/>
        </w:rPr>
        <w:t>приоритетных направлений путем</w:t>
      </w:r>
      <w:r w:rsidRPr="00FA12E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A58E6">
        <w:rPr>
          <w:rFonts w:ascii="Times New Roman" w:hAnsi="Times New Roman" w:cs="Times New Roman"/>
          <w:sz w:val="28"/>
          <w:szCs w:val="28"/>
        </w:rPr>
        <w:t>я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="00FD3F9D"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Pr="00FA12EC">
        <w:rPr>
          <w:rFonts w:ascii="Times New Roman" w:hAnsi="Times New Roman" w:cs="Times New Roman"/>
          <w:sz w:val="28"/>
          <w:szCs w:val="28"/>
        </w:rPr>
        <w:t>задач: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Человеческий капитал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всестороннее </w:t>
      </w:r>
      <w:r>
        <w:rPr>
          <w:rFonts w:ascii="Times New Roman" w:hAnsi="Times New Roman" w:cs="Times New Roman"/>
          <w:sz w:val="28"/>
          <w:szCs w:val="28"/>
        </w:rPr>
        <w:t>развитие человеческого капитала;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Качество жизни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6A083B"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повышение уровня жизни; повышение качества социального обеспечения;  </w:t>
      </w:r>
      <w:r w:rsidRPr="00FA12EC">
        <w:rPr>
          <w:rFonts w:ascii="Times New Roman" w:hAnsi="Times New Roman" w:cs="Times New Roman"/>
          <w:sz w:val="28"/>
          <w:szCs w:val="28"/>
        </w:rPr>
        <w:t>комплексное развитие инфраструктурного сектора.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Креативная экономика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повышение 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города;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Здоровьесбережение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формирование безопасной и благоприятной городской среды, условий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  <w:r>
        <w:rPr>
          <w:rFonts w:ascii="Times New Roman" w:hAnsi="Times New Roman" w:cs="Times New Roman"/>
          <w:sz w:val="28"/>
          <w:szCs w:val="28"/>
        </w:rPr>
        <w:t xml:space="preserve"> культивирование здорового образа жизни; развитие массовых видов спорта.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2B5C99" w:rsidRDefault="002B5C99" w:rsidP="006A7DD7">
      <w:pPr>
        <w:pStyle w:val="a3"/>
        <w:numPr>
          <w:ilvl w:val="1"/>
          <w:numId w:val="4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C99">
        <w:rPr>
          <w:rFonts w:ascii="Times New Roman" w:hAnsi="Times New Roman" w:cs="Times New Roman"/>
          <w:b/>
          <w:sz w:val="28"/>
          <w:szCs w:val="28"/>
        </w:rPr>
        <w:t>Направления и приоритеты развития человеческого капитала</w:t>
      </w:r>
    </w:p>
    <w:p w:rsidR="002B5C99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75512D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5512D">
        <w:rPr>
          <w:rFonts w:ascii="Times New Roman" w:hAnsi="Times New Roman" w:cs="Times New Roman"/>
          <w:b/>
          <w:sz w:val="28"/>
          <w:szCs w:val="28"/>
        </w:rPr>
        <w:t xml:space="preserve">.2.1. </w:t>
      </w:r>
      <w:r w:rsidRPr="0075512D">
        <w:rPr>
          <w:rFonts w:ascii="Times New Roman" w:hAnsi="Times New Roman" w:cs="Times New Roman"/>
          <w:b/>
          <w:bCs/>
          <w:iCs/>
          <w:sz w:val="28"/>
          <w:szCs w:val="28"/>
        </w:rPr>
        <w:t>Демографическое развитие</w:t>
      </w: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</w:p>
    <w:p w:rsidR="002B5C99" w:rsidRPr="00734C2B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В городе Нижневартовске среднегодовая численность пост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оянного населения ежегодно растет;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на данную тенденцию оказывает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вли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яние 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положительный естественный прирост (при сохранении уровня рождаемости происходит снижение уровня смертности).</w:t>
      </w:r>
    </w:p>
    <w:p w:rsidR="002B5C99" w:rsidRPr="00734C2B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Целью демографического развития города Нижневартовска на период до 2036 года является стабильный прирост численности постоянного населения через повышение рождаемости, снижение уровня смертности, увеличение ожидаемой продолжительности жизни и участие в 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реализации концепции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Югра </w:t>
      </w:r>
      <w:r w:rsidR="001A045E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центр притяжения населения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2B5C99" w:rsidRPr="00734C2B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и приоритетами демографического развития </w:t>
      </w:r>
      <w:r w:rsidRPr="0005438E">
        <w:rPr>
          <w:rFonts w:ascii="Times New Roman" w:hAnsi="Times New Roman" w:cs="Times New Roman"/>
          <w:bCs/>
          <w:iCs/>
          <w:sz w:val="28"/>
          <w:szCs w:val="28"/>
        </w:rPr>
        <w:t>города являются:</w:t>
      </w:r>
    </w:p>
    <w:p w:rsidR="002B5C99" w:rsidRPr="00734C2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беспеч</w:t>
      </w:r>
      <w:r>
        <w:rPr>
          <w:rFonts w:ascii="Times New Roman" w:eastAsia="TimesNewRomanPSMT" w:hAnsi="Times New Roman" w:cs="Times New Roman"/>
          <w:sz w:val="28"/>
          <w:szCs w:val="28"/>
        </w:rPr>
        <w:t>ение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рост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рождаемости за счет реализации эффективных п</w:t>
      </w:r>
      <w:r>
        <w:rPr>
          <w:rFonts w:ascii="Times New Roman" w:eastAsia="TimesNewRomanPSMT" w:hAnsi="Times New Roman" w:cs="Times New Roman"/>
          <w:sz w:val="28"/>
          <w:szCs w:val="28"/>
        </w:rPr>
        <w:t>рактик поддержки семей с детьми;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возможности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получения образовани</w:t>
      </w:r>
      <w:r>
        <w:rPr>
          <w:rFonts w:ascii="Times New Roman" w:eastAsia="TimesNewRomanPSMT" w:hAnsi="Times New Roman" w:cs="Times New Roman"/>
          <w:sz w:val="28"/>
          <w:szCs w:val="28"/>
        </w:rPr>
        <w:t>я женщинам с малолетними детьми;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условий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для развития и благополу</w:t>
      </w:r>
      <w:r>
        <w:rPr>
          <w:rFonts w:ascii="Times New Roman" w:eastAsia="TimesNewRomanPSMT" w:hAnsi="Times New Roman" w:cs="Times New Roman"/>
          <w:sz w:val="28"/>
          <w:szCs w:val="28"/>
        </w:rPr>
        <w:t>чия населения старшего возраста;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равных возможностей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населени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к образовательным услугам, физической культуре и спорту, к</w:t>
      </w:r>
      <w:r>
        <w:rPr>
          <w:rFonts w:ascii="Times New Roman" w:eastAsia="TimesNewRomanPSMT" w:hAnsi="Times New Roman" w:cs="Times New Roman"/>
          <w:sz w:val="28"/>
          <w:szCs w:val="28"/>
        </w:rPr>
        <w:t>ультуре и досугу;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еализация комплексных мероприятий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нацеленных на повышение привлекательности города как места постоянного проживания и работы для нас</w:t>
      </w:r>
      <w:r>
        <w:rPr>
          <w:rFonts w:ascii="Times New Roman" w:eastAsia="TimesNewRomanPSMT" w:hAnsi="Times New Roman" w:cs="Times New Roman"/>
          <w:sz w:val="28"/>
          <w:szCs w:val="28"/>
        </w:rPr>
        <w:t>еления трудоспособного возраста;</w:t>
      </w:r>
    </w:p>
    <w:p w:rsidR="002B5C99" w:rsidRPr="00B61EA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 услов</w:t>
      </w:r>
      <w:r>
        <w:rPr>
          <w:rFonts w:ascii="Times New Roman" w:eastAsia="TimesNewRomanPSMT" w:hAnsi="Times New Roman" w:cs="Times New Roman"/>
          <w:sz w:val="28"/>
          <w:szCs w:val="28"/>
        </w:rPr>
        <w:t>ий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 для устойчивого притока населения и трудовых мигрантов.</w:t>
      </w:r>
    </w:p>
    <w:p w:rsidR="002B5C99" w:rsidRPr="00B61EA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61EAB">
        <w:rPr>
          <w:rFonts w:ascii="Times New Roman" w:eastAsia="TimesNewRomanPSMT" w:hAnsi="Times New Roman" w:cs="Times New Roman"/>
          <w:sz w:val="28"/>
          <w:szCs w:val="28"/>
        </w:rPr>
        <w:lastRenderedPageBreak/>
        <w:t>В рамках демографического развития в городе Нижневартовске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для достижения обозначенных задач </w:t>
      </w:r>
      <w:r>
        <w:rPr>
          <w:rFonts w:ascii="Times New Roman" w:eastAsia="TimesNewRomanPSMT" w:hAnsi="Times New Roman" w:cs="Times New Roman"/>
          <w:sz w:val="28"/>
          <w:szCs w:val="28"/>
        </w:rPr>
        <w:t>предусматривается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1EAB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Pr="00B61EAB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кампани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61EAB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на популяризацию и продвижение</w:t>
      </w:r>
      <w:r w:rsidRPr="001513AC">
        <w:rPr>
          <w:rFonts w:ascii="Times New Roman" w:hAnsi="Times New Roman" w:cs="Times New Roman"/>
          <w:sz w:val="28"/>
          <w:szCs w:val="28"/>
        </w:rPr>
        <w:t xml:space="preserve"> традиционных семейных ценностей, а также на поддержку и защиту семьи, материнства, отцовства и детства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1513AC">
        <w:rPr>
          <w:rFonts w:ascii="Times New Roman" w:hAnsi="Times New Roman" w:cs="Times New Roman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1513AC">
        <w:rPr>
          <w:rFonts w:ascii="Times New Roman" w:hAnsi="Times New Roman" w:cs="Times New Roman"/>
          <w:sz w:val="28"/>
          <w:szCs w:val="28"/>
        </w:rPr>
        <w:t>серебряно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513AC">
        <w:rPr>
          <w:rFonts w:ascii="Times New Roman" w:hAnsi="Times New Roman" w:cs="Times New Roman"/>
          <w:sz w:val="28"/>
          <w:szCs w:val="28"/>
        </w:rPr>
        <w:t xml:space="preserve"> волонтерств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1513AC">
        <w:rPr>
          <w:rFonts w:ascii="Times New Roman" w:hAnsi="Times New Roman" w:cs="Times New Roman"/>
          <w:sz w:val="28"/>
          <w:szCs w:val="28"/>
        </w:rPr>
        <w:t xml:space="preserve"> с целью вовлечения граждан пожилого возраста в общественную жизнь</w:t>
      </w:r>
      <w:r>
        <w:rPr>
          <w:rFonts w:ascii="Times New Roman" w:hAnsi="Times New Roman" w:cs="Times New Roman"/>
          <w:sz w:val="28"/>
          <w:szCs w:val="28"/>
        </w:rPr>
        <w:t xml:space="preserve"> (физическую культуру и спорт, культуру и искусство, образование);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1513AC">
        <w:rPr>
          <w:rFonts w:ascii="Times New Roman" w:hAnsi="Times New Roman" w:cs="Times New Roman"/>
          <w:sz w:val="28"/>
          <w:szCs w:val="28"/>
        </w:rPr>
        <w:t>благополучи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13AC">
        <w:rPr>
          <w:rFonts w:ascii="Times New Roman" w:hAnsi="Times New Roman" w:cs="Times New Roman"/>
          <w:sz w:val="28"/>
          <w:szCs w:val="28"/>
        </w:rPr>
        <w:t xml:space="preserve"> семей с детьми посредством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национальн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ого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проект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а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Демография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, региональн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ого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проект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а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59022E">
        <w:rPr>
          <w:rStyle w:val="a6"/>
          <w:rFonts w:ascii="Times New Roman" w:hAnsi="Times New Roman" w:cs="Times New Roman"/>
          <w:b w:val="0"/>
          <w:sz w:val="28"/>
          <w:szCs w:val="28"/>
        </w:rPr>
        <w:t>Финансовая поддержка семей при рождении детей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59022E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9022E">
        <w:rPr>
          <w:rFonts w:ascii="Times New Roman" w:hAnsi="Times New Roman" w:cs="Times New Roman"/>
          <w:sz w:val="28"/>
          <w:szCs w:val="28"/>
        </w:rPr>
        <w:t xml:space="preserve"> активного долголетия и здорового старения через проекты по физической культуре и спорту, культурно-массовые мероприятия, об</w:t>
      </w:r>
      <w:r>
        <w:rPr>
          <w:rFonts w:ascii="Times New Roman" w:hAnsi="Times New Roman" w:cs="Times New Roman"/>
          <w:sz w:val="28"/>
          <w:szCs w:val="28"/>
        </w:rPr>
        <w:t>разование лиц старшего возраста;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B61EAB">
        <w:rPr>
          <w:rFonts w:ascii="Times New Roman" w:hAnsi="Times New Roman" w:cs="Times New Roman"/>
          <w:sz w:val="28"/>
          <w:szCs w:val="28"/>
        </w:rPr>
        <w:t>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кампани</w:t>
      </w:r>
      <w:r>
        <w:rPr>
          <w:rFonts w:ascii="Times New Roman" w:hAnsi="Times New Roman" w:cs="Times New Roman"/>
          <w:sz w:val="28"/>
          <w:szCs w:val="28"/>
        </w:rPr>
        <w:t>й с целью профилактики преждевременной смертности населения, обусловленных употреблением и воздействием никотиносодержащей, спиртосодержащей продукции, вейпинга;</w:t>
      </w:r>
    </w:p>
    <w:p w:rsidR="002B5C99" w:rsidRPr="00FD0E53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коммуникационных кампаний по пропаганде спорта и  здорового образа жизни с увеличением числа объектов </w:t>
      </w:r>
      <w:r w:rsidRPr="00EA2F4C">
        <w:rPr>
          <w:rFonts w:ascii="Times New Roman" w:hAnsi="Times New Roman" w:cs="Times New Roman"/>
          <w:sz w:val="28"/>
          <w:szCs w:val="28"/>
        </w:rPr>
        <w:t xml:space="preserve">для занятий физической культурой </w:t>
      </w:r>
      <w:r w:rsidRPr="00FD0E53">
        <w:rPr>
          <w:rFonts w:ascii="Times New Roman" w:hAnsi="Times New Roman" w:cs="Times New Roman"/>
          <w:sz w:val="28"/>
          <w:szCs w:val="28"/>
        </w:rPr>
        <w:t xml:space="preserve">и спортом для различных категорий граждан. 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D0E53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демографического развития, которые должны быть достигнуты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B55B0">
        <w:rPr>
          <w:rFonts w:ascii="Times New Roman" w:eastAsia="TimesNewRomanPSMT" w:hAnsi="Times New Roman" w:cs="Times New Roman"/>
          <w:sz w:val="28"/>
          <w:szCs w:val="28"/>
        </w:rPr>
        <w:t xml:space="preserve">в ходе реализации Стратегии - 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2036</w:t>
      </w:r>
      <w:r>
        <w:rPr>
          <w:rFonts w:ascii="Times New Roman" w:eastAsia="TimesNewRomanPSMT" w:hAnsi="Times New Roman" w:cs="Times New Roman"/>
          <w:sz w:val="28"/>
          <w:szCs w:val="28"/>
        </w:rPr>
        <w:t>, являю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тся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величение средне</w:t>
      </w:r>
      <w:r w:rsidR="00122BE5">
        <w:rPr>
          <w:rFonts w:ascii="Times New Roman" w:eastAsia="TimesNewRomanPSMT" w:hAnsi="Times New Roman" w:cs="Times New Roman"/>
          <w:sz w:val="28"/>
          <w:szCs w:val="28"/>
        </w:rPr>
        <w:t xml:space="preserve">годовой численности населения 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с 285,2 тыс. человек в 2022 году до 293 тыс. человек в 2036 году;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рост о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бщ</w:t>
      </w:r>
      <w:r>
        <w:rPr>
          <w:rFonts w:ascii="Times New Roman" w:eastAsia="TimesNewRomanPSMT" w:hAnsi="Times New Roman" w:cs="Times New Roman"/>
          <w:sz w:val="28"/>
          <w:szCs w:val="28"/>
        </w:rPr>
        <w:t>его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рождаемости (число родившихся живыми на 1000 человек населения)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75D3E">
        <w:rPr>
          <w:rFonts w:ascii="Times New Roman" w:eastAsia="TimesNewRomanPSMT" w:hAnsi="Times New Roman" w:cs="Times New Roman"/>
          <w:sz w:val="28"/>
          <w:szCs w:val="28"/>
        </w:rPr>
        <w:t>с 10,8‰ в 2022 году до 11,2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‰ в 2036 году;</w:t>
      </w:r>
    </w:p>
    <w:p w:rsidR="002B5C99" w:rsidRPr="00112EE3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нижение </w:t>
      </w:r>
      <w:r w:rsidRPr="00112EE3">
        <w:rPr>
          <w:rFonts w:ascii="Times New Roman" w:eastAsia="Calibri" w:hAnsi="Times New Roman" w:cs="Times New Roman"/>
          <w:sz w:val="28"/>
          <w:szCs w:val="28"/>
        </w:rPr>
        <w:t>общего коэффициента сме</w:t>
      </w:r>
      <w:r>
        <w:rPr>
          <w:rFonts w:ascii="Times New Roman" w:eastAsia="Calibri" w:hAnsi="Times New Roman" w:cs="Times New Roman"/>
          <w:sz w:val="28"/>
          <w:szCs w:val="28"/>
        </w:rPr>
        <w:t>ртности (число умерших</w:t>
      </w:r>
      <w:r w:rsidRPr="00112EE3">
        <w:rPr>
          <w:rFonts w:ascii="Times New Roman" w:eastAsia="Calibri" w:hAnsi="Times New Roman" w:cs="Times New Roman"/>
          <w:sz w:val="28"/>
          <w:szCs w:val="28"/>
        </w:rPr>
        <w:t xml:space="preserve"> на 1000 человек населения) </w:t>
      </w:r>
      <w:r w:rsidR="00375D3E">
        <w:rPr>
          <w:rFonts w:ascii="Times New Roman" w:eastAsia="TimesNewRomanPSMT" w:hAnsi="Times New Roman" w:cs="Times New Roman"/>
          <w:sz w:val="28"/>
          <w:szCs w:val="28"/>
        </w:rPr>
        <w:t>с 6,6‰ в 2022 году до 6,1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‰ в 2036 году.</w:t>
      </w:r>
    </w:p>
    <w:p w:rsidR="002B5C99" w:rsidRDefault="002B5C99" w:rsidP="002B5C99">
      <w:pPr>
        <w:pStyle w:val="a3"/>
        <w:tabs>
          <w:tab w:val="left" w:pos="-241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5C99" w:rsidRPr="0075512D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5512D">
        <w:rPr>
          <w:rFonts w:ascii="Times New Roman" w:hAnsi="Times New Roman" w:cs="Times New Roman"/>
          <w:b/>
          <w:sz w:val="28"/>
          <w:szCs w:val="28"/>
        </w:rPr>
        <w:t xml:space="preserve">.2.2. </w:t>
      </w:r>
      <w:r w:rsidRPr="0075512D">
        <w:rPr>
          <w:rFonts w:ascii="Times New Roman" w:hAnsi="Times New Roman" w:cs="Times New Roman"/>
          <w:b/>
          <w:bCs/>
          <w:iCs/>
          <w:sz w:val="28"/>
          <w:szCs w:val="28"/>
        </w:rPr>
        <w:t>Кадровый потенциал</w:t>
      </w:r>
    </w:p>
    <w:p w:rsidR="002B5C99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2B5C99" w:rsidRPr="003A14E0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3A14E0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Цель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развития кадрового потенциала города Нижневартовска </w:t>
      </w:r>
      <w:r w:rsidR="00D71C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создание возможностей для самореализации и раскрытия таланта трудовых ресурсов, повышение конкурентоспособности населения на рынке трудовых ресурсов, повышение качества жизни населения.</w:t>
      </w:r>
    </w:p>
    <w:p w:rsidR="002B5C99" w:rsidRPr="0005438E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развития кадрового потенциала </w:t>
      </w:r>
      <w:r w:rsidRPr="0005438E">
        <w:rPr>
          <w:rFonts w:ascii="Times New Roman" w:hAnsi="Times New Roman" w:cs="Times New Roman"/>
          <w:bCs/>
          <w:iCs/>
          <w:sz w:val="28"/>
          <w:szCs w:val="28"/>
        </w:rPr>
        <w:t>города являются: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 xml:space="preserve">беспечение минимизации территориальных </w:t>
      </w:r>
      <w:r>
        <w:rPr>
          <w:rFonts w:ascii="Times New Roman" w:eastAsia="TimesNewRomanPSMT" w:hAnsi="Times New Roman" w:cs="Times New Roman"/>
          <w:sz w:val="28"/>
          <w:szCs w:val="28"/>
        </w:rPr>
        <w:t>диспропорций рынка труда города;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сокращение дефицита кадров рабочих специальностей;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ост числа привлекаемых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высококвалифицированных кадров;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развитие системы кадрового обеспечения за счет образовательных организаций среднего специального и высшего образования,  расположенных на территории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стимулирование качества миграционного прироста населения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р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ост числа выпускников инженерных специальностей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в образовательных учреждениях высшего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города; 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содействие в трудоустройстве выпускников 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образовательных учреждени</w:t>
      </w:r>
      <w:r>
        <w:rPr>
          <w:rFonts w:ascii="Times New Roman" w:eastAsia="TimesNewRomanPSMT" w:hAnsi="Times New Roman" w:cs="Times New Roman"/>
          <w:sz w:val="28"/>
          <w:szCs w:val="28"/>
        </w:rPr>
        <w:t>й среднего специального и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 xml:space="preserve"> высшего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города;</w:t>
      </w:r>
    </w:p>
    <w:p w:rsidR="002B5C99" w:rsidRPr="00882C9A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стимулирование работодателей города на повышение автоматизации </w:t>
      </w:r>
      <w:r w:rsidRPr="00882C9A">
        <w:rPr>
          <w:rFonts w:ascii="Times New Roman" w:eastAsia="TimesNewRomanPSMT" w:hAnsi="Times New Roman" w:cs="Times New Roman"/>
          <w:sz w:val="28"/>
          <w:szCs w:val="28"/>
        </w:rPr>
        <w:t>производства и создание инн</w:t>
      </w:r>
      <w:r>
        <w:rPr>
          <w:rFonts w:ascii="Times New Roman" w:eastAsia="TimesNewRomanPSMT" w:hAnsi="Times New Roman" w:cs="Times New Roman"/>
          <w:sz w:val="28"/>
          <w:szCs w:val="28"/>
        </w:rPr>
        <w:t>овационной инфраструктуры;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882C9A">
        <w:rPr>
          <w:rFonts w:ascii="Times New Roman" w:eastAsia="TimesNewRomanPSMT" w:hAnsi="Times New Roman" w:cs="Times New Roman"/>
          <w:sz w:val="28"/>
          <w:szCs w:val="28"/>
        </w:rPr>
        <w:t>беспечение воспроизводства управленческих и научно-педагогических кадров в образовательных учрежде</w:t>
      </w:r>
      <w:r>
        <w:rPr>
          <w:rFonts w:ascii="Times New Roman" w:eastAsia="TimesNewRomanPSMT" w:hAnsi="Times New Roman" w:cs="Times New Roman"/>
          <w:sz w:val="28"/>
          <w:szCs w:val="28"/>
        </w:rPr>
        <w:t>ниях высшего образования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развитие процессов управления и предоставления услуг в сфере занятости населения;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трансформация рынка труда города в области </w:t>
      </w:r>
      <w:r w:rsidR="00A90F36"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eastAsia="TimesNewRomanPSMT" w:hAnsi="Times New Roman" w:cs="Times New Roman"/>
          <w:sz w:val="28"/>
          <w:szCs w:val="28"/>
        </w:rPr>
        <w:t>цифровой зрелости</w:t>
      </w:r>
      <w:r w:rsidR="00A90F36"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кадров.</w:t>
      </w:r>
    </w:p>
    <w:p w:rsidR="002B5C99" w:rsidRPr="009D2596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596">
        <w:rPr>
          <w:rFonts w:ascii="Times New Roman" w:hAnsi="Times New Roman" w:cs="Times New Roman"/>
          <w:bCs/>
          <w:iCs/>
          <w:sz w:val="28"/>
          <w:szCs w:val="28"/>
        </w:rPr>
        <w:t>Основны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9D2596">
        <w:rPr>
          <w:rFonts w:ascii="Times New Roman" w:hAnsi="Times New Roman" w:cs="Times New Roman"/>
          <w:bCs/>
          <w:iCs/>
          <w:sz w:val="28"/>
          <w:szCs w:val="28"/>
        </w:rPr>
        <w:t xml:space="preserve"> приоритет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Pr="009D2596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развития кадрового потенциала города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2B5C99" w:rsidRPr="009D2596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>опуляризаци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 xml:space="preserve"> среднего специального и высшего образования в городе в целях сок</w:t>
      </w:r>
      <w:r>
        <w:rPr>
          <w:rFonts w:ascii="Times New Roman" w:eastAsia="TimesNewRomanPSMT" w:hAnsi="Times New Roman" w:cs="Times New Roman"/>
          <w:sz w:val="28"/>
          <w:szCs w:val="28"/>
        </w:rPr>
        <w:t>ращения оттока выпускников школ;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>азвитие и популяризаци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 xml:space="preserve"> системы переподготовки кадров города за счет программ</w:t>
      </w:r>
      <w:r>
        <w:rPr>
          <w:rFonts w:ascii="Times New Roman" w:eastAsia="TimesNewRomanPSMT" w:hAnsi="Times New Roman" w:cs="Times New Roman"/>
          <w:sz w:val="28"/>
          <w:szCs w:val="28"/>
        </w:rPr>
        <w:t>, направленных на создание привлекательных условий для дальнейшей трудовой деятельности выпускников образовательных учреждений в организациях города;</w:t>
      </w:r>
    </w:p>
    <w:p w:rsidR="002B5C99" w:rsidRPr="009D2596" w:rsidRDefault="0063027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популяризация </w:t>
      </w:r>
      <w:r w:rsidR="002B5C99">
        <w:rPr>
          <w:rFonts w:ascii="Times New Roman" w:eastAsia="TimesNewRomanPSMT" w:hAnsi="Times New Roman" w:cs="Times New Roman"/>
          <w:sz w:val="28"/>
          <w:szCs w:val="28"/>
        </w:rPr>
        <w:t>р</w:t>
      </w:r>
      <w:r w:rsidR="002B5C99" w:rsidRPr="009D2596">
        <w:rPr>
          <w:rFonts w:ascii="Times New Roman" w:eastAsia="TimesNewRomanPSMT" w:hAnsi="Times New Roman" w:cs="Times New Roman"/>
          <w:sz w:val="28"/>
          <w:szCs w:val="28"/>
        </w:rPr>
        <w:t>азвити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="002B5C99" w:rsidRPr="009D2596">
        <w:rPr>
          <w:rFonts w:ascii="Times New Roman" w:eastAsia="TimesNewRomanPSMT" w:hAnsi="Times New Roman" w:cs="Times New Roman"/>
          <w:sz w:val="28"/>
          <w:szCs w:val="28"/>
        </w:rPr>
        <w:t xml:space="preserve"> инженерного, информационно-коммуникационного, вычислительного и конструкторского образования в городе для решения задач округа в области ч</w:t>
      </w:r>
      <w:r w:rsidR="002B5C99">
        <w:rPr>
          <w:rFonts w:ascii="Times New Roman" w:eastAsia="TimesNewRomanPSMT" w:hAnsi="Times New Roman" w:cs="Times New Roman"/>
          <w:sz w:val="28"/>
          <w:szCs w:val="28"/>
        </w:rPr>
        <w:t>етвертой промышленной революции;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формирование привлекательности рынка трудовых ресурсов города для востребованных высококвалифицированных специалистов;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возможности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получения образования женщинам</w:t>
      </w:r>
      <w:r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с малолетними детьми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последующего их трудоустройства;</w:t>
      </w:r>
    </w:p>
    <w:p w:rsidR="002B5C99" w:rsidRPr="00F32DE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расширение масштабов среднего, малого, микро</w:t>
      </w:r>
      <w:r w:rsidR="00173A0C">
        <w:rPr>
          <w:rFonts w:ascii="Times New Roman" w:eastAsia="TimesNewRomanPSMT" w:hAnsi="Times New Roman" w:cs="Times New Roman"/>
          <w:sz w:val="28"/>
          <w:szCs w:val="28"/>
        </w:rPr>
        <w:t>-</w:t>
      </w:r>
      <w:r>
        <w:rPr>
          <w:rFonts w:ascii="Times New Roman" w:eastAsia="TimesNewRomanPSMT" w:hAnsi="Times New Roman" w:cs="Times New Roman"/>
          <w:sz w:val="28"/>
          <w:szCs w:val="28"/>
        </w:rPr>
        <w:t>бизнеса и самозанятости населения.</w:t>
      </w:r>
    </w:p>
    <w:p w:rsidR="00D75973" w:rsidRDefault="00D75973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кадрового потенциала,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величение среднегодовой численности </w:t>
      </w:r>
      <w:r>
        <w:rPr>
          <w:rFonts w:ascii="Times New Roman" w:eastAsia="TimesNewRomanPSMT" w:hAnsi="Times New Roman" w:cs="Times New Roman"/>
          <w:sz w:val="28"/>
          <w:szCs w:val="28"/>
        </w:rPr>
        <w:t>занятых в экономике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C0395E" w:rsidRPr="008C24CC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395E" w:rsidRPr="008C24CC">
        <w:rPr>
          <w:rFonts w:ascii="Times New Roman" w:eastAsia="TimesNewRomanPSMT" w:hAnsi="Times New Roman" w:cs="Times New Roman"/>
          <w:sz w:val="28"/>
          <w:szCs w:val="28"/>
        </w:rPr>
        <w:t>125,5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 xml:space="preserve"> тыс. человек в 2022 году до 131,1 тыс. человек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в 2036 году;</w:t>
      </w:r>
    </w:p>
    <w:p w:rsidR="002B5C99" w:rsidRPr="000259B1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ab/>
        <w:t xml:space="preserve">увеличение квалифицированных кадров со средним профессиональным образованием до 50% в 2036 году, с высшим </w:t>
      </w:r>
      <w:r w:rsidR="00173A0C" w:rsidRPr="000259B1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C24CC" w:rsidRPr="000259B1">
        <w:rPr>
          <w:rFonts w:ascii="Times New Roman" w:eastAsia="TimesNewRomanPSMT" w:hAnsi="Times New Roman" w:cs="Times New Roman"/>
          <w:sz w:val="28"/>
          <w:szCs w:val="28"/>
        </w:rPr>
        <w:t xml:space="preserve">до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38%.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0F4235">
      <w:pPr>
        <w:pStyle w:val="af9"/>
        <w:jc w:val="center"/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  <w:t>4.2.3.  Здоровьесбережение</w:t>
      </w:r>
    </w:p>
    <w:p w:rsidR="002B5C99" w:rsidRPr="000259B1" w:rsidRDefault="002B5C99" w:rsidP="002B5C99">
      <w:pPr>
        <w:pStyle w:val="af9"/>
        <w:ind w:firstLine="851"/>
        <w:jc w:val="both"/>
        <w:rPr>
          <w:rStyle w:val="afc"/>
          <w:rFonts w:eastAsiaTheme="majorEastAsia"/>
          <w:spacing w:val="0"/>
          <w:sz w:val="28"/>
          <w:szCs w:val="28"/>
        </w:rPr>
      </w:pPr>
    </w:p>
    <w:p w:rsidR="00A57F55" w:rsidRPr="000259B1" w:rsidRDefault="00A57F55" w:rsidP="00A57F55">
      <w:pPr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Основной стратегической целью в области здоровьесбережения является создание условий, способствующих увеличению продолжительности жизни населения, снижению уровня смертности, привлечению инвестиций в новые перспективные направления развития технологий здоровьесбережения.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Достижение данной цели предполагает решение задачи по развитию общей культуры здровьесбережения, включающей следующие направления: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lastRenderedPageBreak/>
        <w:t>развитие культуры планирования семьи, оказывающей существенное влияние на здоровье будущих поколений;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вовлечение населения в занятия массовой физической культурой и спортом, поддержка развития гигиенической культуры, культуры питания, труда и отдыха;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обеспечение условий для развития психогигиенической культуры, обеспечивающей защиту человека от интеллектуальных и эмоциональных отрицательно-экстремальных факторов внешней среды;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духовной культуры, необходимой для психосоциального развития личности и формирующаяся на основе традиционных морально-нравственных ценностей;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воспитание у детей и молодёжи культуры здорового образа жизни;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создание условий для развития индивидуальной культуры, обеспечивающей воспитание у человека ценностного отношения к своему здоровью;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   развитие социальной культуры здоровья, ориентированной на выбор социумом здоровья населения как общественной ценности, как первого приоритета общественной безопасности и благополучия, как ведущего критерия качества жизни каждого члена общества.</w:t>
      </w:r>
    </w:p>
    <w:p w:rsidR="00A57F55" w:rsidRPr="000259B1" w:rsidRDefault="00A57F55" w:rsidP="008307B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Реализация данных направлений тесно связана с формированием здровьесберегающего пространства городской среды, характеризующегося наличием адаптационных механизмов и воплощением в практику градостроительства новых и функционально трансформированных типов общественных пространств, в том числе пространств, адаптивных с точки зрения микроклиматических условий; использованием соответствующих режимов работы общественного транспорта; развитием пешеходной инфраструктуры на принципах инклюзивности и дифференцируемости; развитием технологий </w:t>
      </w:r>
      <w:r w:rsidRPr="000259B1">
        <w:rPr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умного</w:t>
      </w:r>
      <w:r w:rsidRPr="000259B1">
        <w:rPr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 xml:space="preserve"> города и разработки решений с точки зрения принципов здоровьесбережения.</w:t>
      </w:r>
    </w:p>
    <w:p w:rsidR="00A57F55" w:rsidRPr="000259B1" w:rsidRDefault="00A57F55" w:rsidP="00A57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sz w:val="28"/>
          <w:szCs w:val="28"/>
        </w:rPr>
        <w:t>Существенным фактором достижения стратегической цели в области здоровьесбережения продолжает являться обеспечение в городе Нижневартовске необходимых условий для реализации общенациональных и государственных региональных программ, ориентированных на улучшение демографической ситуации, повышения качества сферы здравоохранения и уровня экологической безопасности жизнедеятельности.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E75BA2">
      <w:pPr>
        <w:pStyle w:val="af9"/>
        <w:jc w:val="center"/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  <w:t>4.2.4. Образование и инвестиции в человеческий капитал</w:t>
      </w:r>
    </w:p>
    <w:p w:rsidR="002B5C99" w:rsidRPr="000259B1" w:rsidRDefault="002B5C99" w:rsidP="002B5C99">
      <w:pPr>
        <w:pStyle w:val="af9"/>
        <w:tabs>
          <w:tab w:val="left" w:pos="567"/>
        </w:tabs>
        <w:ind w:firstLine="851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Стратегической целью развития системы образования города Нижневартовска является достижение и сохранение доступности качественного образования на основе цифровой трансформации отрасли, подготовка высококвалифицированных и конкурентоспособных кадров для обеспечения требований инновационного развития экономики города.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0259B1">
        <w:rPr>
          <w:sz w:val="28"/>
          <w:szCs w:val="28"/>
        </w:rPr>
        <w:lastRenderedPageBreak/>
        <w:t>Развитие сферы образования города Нижневартовска в долгосрочном периоде должно определяться следующими базовыми принципами</w:t>
      </w:r>
      <w:r w:rsidR="00613A7B" w:rsidRPr="000259B1">
        <w:rPr>
          <w:sz w:val="28"/>
          <w:szCs w:val="28"/>
        </w:rPr>
        <w:t>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Во-первых, образование является областью жизнедеятельности, которая уже сегодня прямо и непосредственно влияет на формирование будущего социально-экономического облика города путем приобретения и развития знаний и компетенций, воспитания социально-личностных качеств у детей и подростков, будущих специалистов, участвующих в развитии города.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Во-вторых, образование должно формировать знания и компетенции, социально-личностные качества, соответствующие не только текущим потребностям экономической и социальной сфер города и региона, но и необходимые для ответа на 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стратегические вызовы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, для решения долгосрочных задач.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В-третьих, современная сфера образования, интегрированная с научно-исследовательской сферой, становится самостоятельной движущей силой экономического развития. Творческие способности и навыки, знания и умения становятся востребованным капиталом, определяющим характер новой экономики </w:t>
      </w:r>
      <w:r w:rsidR="00503CBD" w:rsidRPr="000259B1">
        <w:rPr>
          <w:sz w:val="28"/>
          <w:szCs w:val="28"/>
        </w:rPr>
        <w:t>-</w:t>
      </w:r>
      <w:r w:rsidRPr="000259B1">
        <w:rPr>
          <w:sz w:val="28"/>
          <w:szCs w:val="28"/>
        </w:rPr>
        <w:t xml:space="preserve"> 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экономики знаний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, которая при соответствующих условиях может стать системообразующим фактором развития города или, как минимум, одним из существенных направлений диверсификации структуры его экономики.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Стратегические ориентиры развития сферы образования города: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развитие различных форм сотрудничества работодателей с образовательными организациями по вопросам совершенствования образовательных программ и ведения образовательной деятельности;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повышение статуса педагогических кадров посредством совершенствования механизмов оплаты труда, системы подготовки, переподготовки и повышения квалификации, внедрения профессиональных стандартов и эффективных контрактов;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системы дополнительного обр</w:t>
      </w:r>
      <w:r w:rsidR="005E3929" w:rsidRPr="000259B1">
        <w:rPr>
          <w:sz w:val="28"/>
          <w:szCs w:val="28"/>
        </w:rPr>
        <w:t>азования</w:t>
      </w:r>
      <w:r w:rsidRPr="000259B1">
        <w:rPr>
          <w:sz w:val="28"/>
          <w:szCs w:val="28"/>
        </w:rPr>
        <w:t xml:space="preserve">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совершенствование материально-технической базы образовательных организаций;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расширение механизмов сотрудничества среднего и высшего образования (в том числе, создание университетских классов, центров консультаций по олимпиадам, образовательных лабораторий);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развитие системы общественной экспертизы образования;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информационного обеспечения учебного процесса;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расширение участия негосударственного сектора в сфере предоставления образовательных услуг;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содействие дальнейшему развитию в городе системы непрерывного образования.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Важным направлением инновационного развития является создание благоприятных материальных, методических и кадровых условий в сфере профессионального образования, ориентированного на генерацию инновационных идей. К таким условиям можно отнести: координацию деятельности образовательных организаций профессионального образования в </w:t>
      </w:r>
      <w:r w:rsidRPr="000259B1">
        <w:rPr>
          <w:sz w:val="28"/>
          <w:szCs w:val="28"/>
        </w:rPr>
        <w:lastRenderedPageBreak/>
        <w:t xml:space="preserve">рамках трехстороннего сотрудничества (образовательная организация – органы местного самоуправления – работодатели) для целенаправленного инновационного развития; интеграцию в единое </w:t>
      </w:r>
      <w:r w:rsidR="006E094C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образовательное пространство</w:t>
      </w:r>
      <w:r w:rsidR="006E094C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 xml:space="preserve"> региона; активное формирование научной базы как одного из основных факторов инновационного развития. </w:t>
      </w:r>
    </w:p>
    <w:p w:rsidR="00907AAD" w:rsidRDefault="00907AAD" w:rsidP="00907AAD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сферы образования города Нижневартовска,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доступность и охват дошкольного образования сохранится к 2036 году на уровне 100 % для всех детей дошкольного возраста от актуального спроса на получение услуги дошкольного образования; 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проектная мощность общеобразовательных организаций к 2036 году позволит организовать процесс обучения в режиме: </w:t>
      </w:r>
      <w:r w:rsidR="003C01E1"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94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% обучающихся в одну смену;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доля выпускников со средним профессиональным и высшим образованием, получивших работу по специальности, составит в 2036 году 68%. 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1E4" w:rsidRPr="000259B1" w:rsidRDefault="002B5C99" w:rsidP="006037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3" w:name="_Toc94192425"/>
      <w:bookmarkStart w:id="44" w:name="_Toc94629977"/>
      <w:r w:rsidRPr="000259B1">
        <w:rPr>
          <w:rFonts w:ascii="Times New Roman" w:hAnsi="Times New Roman" w:cs="Times New Roman"/>
          <w:b/>
          <w:sz w:val="28"/>
          <w:szCs w:val="28"/>
        </w:rPr>
        <w:t>4.2.5.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bookmarkEnd w:id="43"/>
      <w:bookmarkEnd w:id="44"/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b/>
          <w:sz w:val="28"/>
          <w:szCs w:val="28"/>
        </w:rPr>
        <w:t xml:space="preserve">Преобразование культурного пространства и </w:t>
      </w:r>
    </w:p>
    <w:p w:rsidR="002B5C99" w:rsidRPr="000259B1" w:rsidRDefault="002B5C99" w:rsidP="006037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>повышение духовно-нравственных ценностей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5C99" w:rsidRPr="000259B1" w:rsidRDefault="002B5C99" w:rsidP="002B5C99">
      <w:pPr>
        <w:pStyle w:val="af9"/>
        <w:ind w:firstLine="708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В долгосрочной перспективе развитие сферы культуры города Нижневартовска направлено на сохранение</w:t>
      </w:r>
      <w:r w:rsidRPr="000259B1">
        <w:rPr>
          <w:sz w:val="28"/>
          <w:szCs w:val="28"/>
        </w:rPr>
        <w:t xml:space="preserve"> и приумножение культурного наследия, </w:t>
      </w:r>
      <w:r w:rsidRPr="000259B1">
        <w:rPr>
          <w:bCs/>
          <w:sz w:val="28"/>
          <w:szCs w:val="28"/>
        </w:rPr>
        <w:t xml:space="preserve">благодаря внедрению современных информационных технологий; </w:t>
      </w:r>
      <w:r w:rsidRPr="000259B1">
        <w:rPr>
          <w:sz w:val="28"/>
          <w:szCs w:val="28"/>
        </w:rPr>
        <w:t xml:space="preserve">формирование гражданских качеств жителей города на основе традиционных 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духовно-нравственных ценностей.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ab/>
        <w:t>Стратегически приоритетными для развития сферы культуры города являются следующие направления: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укрепление единого культурного пространства на территории города Нижневартовска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4470" w:rsidRPr="000259B1">
        <w:rPr>
          <w:rFonts w:ascii="Times New Roman" w:hAnsi="Times New Roman" w:cs="Times New Roman"/>
          <w:bCs/>
          <w:sz w:val="28"/>
          <w:szCs w:val="28"/>
        </w:rPr>
        <w:t>сохранение культурного разнообразия и культурных традиций;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необходимых условий для роста культурного и духовного потенциала горожан, включая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 систему духовно-нравственного и патриотического воспитания граждан, расширение культурно-просветительской деятельности;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  <w:t>с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овершенствование культурно-досуговой инфраструктуры, улучшение материально-технического обеспечения культурной деятельности; 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создание условий для развития дополнительного образования детей в детских школах искусств и музыкальной школе;</w:t>
      </w:r>
      <w:r w:rsidRPr="000259B1">
        <w:rPr>
          <w:rFonts w:ascii="Times New Roman" w:hAnsi="Times New Roman" w:cs="Times New Roman"/>
          <w:sz w:val="28"/>
          <w:szCs w:val="28"/>
        </w:rPr>
        <w:t xml:space="preserve"> сопровождение и поддержка одаренных детей и молодежи;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оздание для каждого жителя города комфортных условий и равных возможностей доступа к культурным ценностям и цифровым ресурсам;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развитие культуры и иску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сства, обеспечение прав граждан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 на участие в культурной жизни города, организация содержательного культурного досуга;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повышение привлекательности культурного имиджа города Нижневартовска, раскрытие его культурного потенциала;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lastRenderedPageBreak/>
        <w:t>с</w:t>
      </w:r>
      <w:r w:rsidRPr="000259B1">
        <w:rPr>
          <w:rFonts w:ascii="Times New Roman" w:hAnsi="Times New Roman" w:cs="Times New Roman"/>
          <w:sz w:val="28"/>
          <w:szCs w:val="28"/>
        </w:rPr>
        <w:t>оздание в учреждениях культуры условий для детей с особыми потребностями посредством их включения в инклюзивную деятельность с помощью культурно-просветительских и творческих проектов;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овышение уровня удовлетворенности жителей качеством услуг, предоставляемых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</w:t>
      </w:r>
      <w:r w:rsidRPr="000259B1">
        <w:rPr>
          <w:rFonts w:ascii="Times New Roman" w:hAnsi="Times New Roman" w:cs="Times New Roman"/>
          <w:sz w:val="28"/>
          <w:szCs w:val="28"/>
        </w:rPr>
        <w:t xml:space="preserve">беспечение сохранности и 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увеличение доли библиотечного и музейного фонда, отраженного в электронном</w:t>
      </w:r>
      <w:r w:rsidR="00D4488D"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 каталоге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величение числа участников социокультурных мероприятий на территории города, проводимых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повышение качества кадрового потенциала в культурной сфере; привлечение и подготовка новых, молодых, квалифицированных кадров; развитие кадров через повышение квалификации и профессиональное обучение; 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с</w:t>
      </w:r>
      <w:r w:rsidRPr="000259B1">
        <w:rPr>
          <w:rFonts w:ascii="Times New Roman" w:hAnsi="Times New Roman" w:cs="Times New Roman"/>
          <w:sz w:val="28"/>
          <w:szCs w:val="28"/>
        </w:rPr>
        <w:t>оздание условий для развития библиотечного обслуживания населения, модернизационного развития общедоступных библиотек и обеспечения доступа населения к информации;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9B1"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  <w:t>р</w:t>
      </w:r>
      <w:r w:rsidRPr="000259B1">
        <w:rPr>
          <w:rFonts w:ascii="Times New Roman" w:hAnsi="Times New Roman" w:cs="Times New Roman"/>
          <w:bCs/>
          <w:sz w:val="28"/>
          <w:szCs w:val="28"/>
        </w:rPr>
        <w:t>азвитие негосударственного сектора предоставления услуг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bCs/>
          <w:sz w:val="28"/>
          <w:szCs w:val="28"/>
        </w:rPr>
        <w:t>в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недрение цифровых технологий, автоматизированных информационн</w:t>
      </w:r>
      <w:r w:rsidR="00A17564"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ых систем управления организациями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 культуры, перевод услуг в цифровой вид и формирование информационного пространства знаний;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</w:t>
      </w:r>
      <w:r w:rsidRPr="000259B1">
        <w:rPr>
          <w:rFonts w:ascii="Times New Roman" w:hAnsi="Times New Roman" w:cs="Times New Roman"/>
          <w:sz w:val="28"/>
          <w:szCs w:val="28"/>
        </w:rPr>
        <w:t>частие добровольческого движения в организации мероприятий в учреждениях культуры с целью создания в них атмосферы открытости, привлечения новых посетителей;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р</w:t>
      </w:r>
      <w:r w:rsidRPr="000259B1">
        <w:rPr>
          <w:rFonts w:ascii="Times New Roman" w:hAnsi="Times New Roman" w:cs="Times New Roman"/>
          <w:bCs/>
          <w:sz w:val="28"/>
          <w:szCs w:val="28"/>
        </w:rPr>
        <w:t>азвитие культурно-познавательного и событийного туризма.</w:t>
      </w:r>
    </w:p>
    <w:p w:rsidR="002B5C99" w:rsidRDefault="002B5C99" w:rsidP="00CF30CC">
      <w:pPr>
        <w:pStyle w:val="af9"/>
        <w:ind w:firstLine="708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В перспективе, в соответствии с национальными приоритетами, в городе Нижневартовске планируется формирование активной культурной среды,</w:t>
      </w:r>
      <w:r w:rsidRPr="000259B1">
        <w:rPr>
          <w:sz w:val="28"/>
          <w:szCs w:val="28"/>
        </w:rPr>
        <w:t xml:space="preserve"> в основе которой находится повышение гражданского самосознания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, обеспечение социальной стабильности и консолидации общества.</w:t>
      </w:r>
    </w:p>
    <w:p w:rsidR="00D75973" w:rsidRPr="00F32DE1" w:rsidRDefault="007F7EE9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развития сферы культуры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, который должен быть достигнут 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- 2036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, являе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7F7EE9" w:rsidRDefault="007F7EE9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увеличение числа посещений культурных мероприятий с 1</w:t>
      </w:r>
      <w:r w:rsidR="00230F55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246 тыс. в 2022 году до 1</w:t>
      </w:r>
      <w:r w:rsidR="00230F55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539 тыс. в 2036 году.</w:t>
      </w:r>
    </w:p>
    <w:p w:rsidR="00D75973" w:rsidRPr="000259B1" w:rsidRDefault="00D75973" w:rsidP="00CF30CC">
      <w:pPr>
        <w:pStyle w:val="af9"/>
        <w:ind w:firstLine="708"/>
        <w:jc w:val="both"/>
        <w:rPr>
          <w:rFonts w:eastAsiaTheme="majorEastAsia"/>
          <w:kern w:val="28"/>
          <w:sz w:val="28"/>
          <w:szCs w:val="28"/>
        </w:rPr>
      </w:pPr>
    </w:p>
    <w:p w:rsidR="005F4C01" w:rsidRPr="000259B1" w:rsidRDefault="005F4C01" w:rsidP="002B5C99">
      <w:pPr>
        <w:pStyle w:val="4"/>
        <w:keepNext w:val="0"/>
        <w:keepLines w:val="0"/>
        <w:widowControl w:val="0"/>
        <w:spacing w:before="0" w:line="240" w:lineRule="auto"/>
        <w:ind w:firstLine="709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2B5C99" w:rsidRPr="000259B1" w:rsidRDefault="002B5C99" w:rsidP="00F711E0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4.2.6. Приоритеты развития физкультуры и спорта</w:t>
      </w:r>
    </w:p>
    <w:p w:rsidR="002B5C99" w:rsidRPr="000259B1" w:rsidRDefault="002B5C99" w:rsidP="002B5C99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57F55" w:rsidRPr="000259B1" w:rsidRDefault="00A57F55" w:rsidP="00A57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сфере физической культуры и спорта стратегическим приоритетом является создание условий, ориентирующих жителей города на здоровый образ жизни.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достижения цели и решения задач Стратегии, а также с учетом национальных целей, определенных </w:t>
      </w:r>
      <w:r w:rsidRPr="000259B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Указом</w:t>
      </w: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Президента Росси</w:t>
      </w:r>
      <w:r w:rsidR="00D543F1"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йской Федерации от 21.07.2020 №</w:t>
      </w: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474 "О национальных целях развития Российской Федерации на период до 2030 года", сформированы следующие приоритетные направления развития отрасли в городе Нижневартовске: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развитие спортивной инфраструктуры, включая строительство малобюджетных спортивных объектов "шаговой" доступности, обеспечивающих, в том числе, доступность этих объектов для лиц с ограниченными возможностями здоровья и инвалидов;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и развитие сети учреждений физкультурно-спортивной направленности;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физкультурно-спортивной работы по месту жительства горожан;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для осуществления деятельности в сфере физической культуры и спорта; 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формирования, подготовки и сохранения спортивного резерва;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занятий физической культурой и спортом для всех категорий и групп населения вне зависимости от возраста, пола и места жительства;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кадрового обеспечения сферы физической культуры и спорта;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вовлечение трудоспособного населения и лиц старших возрастных групп в занятия физической культурой и спортом;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совершенствование системы проведения официальных физкультурных и спортивных мероприятий среди всех возрастных категорий населения;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информационной политики в целях повышения интереса населения к занятиям физической культурой и спортом, повышения престижа активного образа жизни;</w:t>
      </w:r>
    </w:p>
    <w:p w:rsidR="00A57F55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занятий адаптивной физической культурой и спортом.</w:t>
      </w:r>
    </w:p>
    <w:p w:rsidR="00140498" w:rsidRDefault="00140498" w:rsidP="0014049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Ключевым показателем развития сферы </w:t>
      </w:r>
      <w:r w:rsidR="003017DC">
        <w:rPr>
          <w:rFonts w:ascii="Times New Roman" w:eastAsia="TimesNewRomanPSMT" w:hAnsi="Times New Roman" w:cs="Times New Roman"/>
          <w:sz w:val="28"/>
          <w:szCs w:val="28"/>
        </w:rPr>
        <w:t>физической культуры и спорта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, который должен быть достигнут в ходе реализации Стратегии - 2036, является:</w:t>
      </w:r>
    </w:p>
    <w:p w:rsidR="00A57F55" w:rsidRPr="000259B1" w:rsidRDefault="00A57F55" w:rsidP="00140498">
      <w:pPr>
        <w:pStyle w:val="formattext"/>
        <w:spacing w:before="0" w:beforeAutospacing="0" w:after="0" w:afterAutospacing="0"/>
        <w:ind w:firstLine="709"/>
        <w:contextualSpacing/>
        <w:jc w:val="both"/>
        <w:rPr>
          <w:rStyle w:val="markedcontent"/>
          <w:rFonts w:eastAsiaTheme="majorEastAsia"/>
          <w:sz w:val="28"/>
          <w:szCs w:val="28"/>
        </w:rPr>
      </w:pPr>
      <w:r w:rsidRPr="00907AAD">
        <w:rPr>
          <w:rStyle w:val="markedcontent"/>
          <w:rFonts w:eastAsiaTheme="majorEastAsia"/>
          <w:sz w:val="28"/>
          <w:szCs w:val="28"/>
        </w:rPr>
        <w:t>увеличение доли населения, систематически занимающегося физической культурой и спортом, с 53,7% в 2022 году до 74,5% в 2036 году.</w:t>
      </w:r>
    </w:p>
    <w:p w:rsidR="002B5C99" w:rsidRPr="000259B1" w:rsidRDefault="002B5C99" w:rsidP="002B5C99">
      <w:pPr>
        <w:spacing w:after="0" w:line="240" w:lineRule="auto"/>
        <w:rPr>
          <w:sz w:val="28"/>
          <w:szCs w:val="28"/>
        </w:rPr>
      </w:pPr>
    </w:p>
    <w:p w:rsidR="002B5C99" w:rsidRPr="000259B1" w:rsidRDefault="002B5C99" w:rsidP="004B7B7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/>
          <w:b/>
          <w:sz w:val="28"/>
          <w:szCs w:val="28"/>
        </w:rPr>
        <w:t>4.2.7. Приоритеты социального развития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 xml:space="preserve">В </w:t>
      </w:r>
      <w:r w:rsidRPr="000259B1">
        <w:rPr>
          <w:rFonts w:ascii="Times New Roman" w:hAnsi="Times New Roman"/>
          <w:sz w:val="28"/>
          <w:szCs w:val="28"/>
        </w:rPr>
        <w:t xml:space="preserve">Нижневартовске на современном этапе сформирована развитая </w:t>
      </w:r>
      <w:r w:rsidRPr="000259B1">
        <w:rPr>
          <w:rFonts w:ascii="Times New Roman" w:hAnsi="Times New Roman"/>
          <w:bCs/>
          <w:sz w:val="28"/>
          <w:szCs w:val="28"/>
        </w:rPr>
        <w:t>система социальной защиты населения города, которая в перспективе имеет возможности для совершенствования в области качества реализации социальных услуг, отвечающих актуальным потребностям различных категорий населения города.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Стратегической целью долгосрочного развития социального сферы</w:t>
      </w:r>
      <w:r w:rsidRPr="000259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59B1">
        <w:rPr>
          <w:rFonts w:ascii="Times New Roman" w:hAnsi="Times New Roman"/>
          <w:bCs/>
          <w:sz w:val="28"/>
          <w:szCs w:val="28"/>
        </w:rPr>
        <w:t>(системы социальной защиты населения) города</w:t>
      </w:r>
      <w:r w:rsidRPr="000259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59B1">
        <w:rPr>
          <w:rFonts w:ascii="Times New Roman" w:hAnsi="Times New Roman"/>
          <w:sz w:val="28"/>
          <w:szCs w:val="28"/>
        </w:rPr>
        <w:t xml:space="preserve">Нижневартовска является </w:t>
      </w:r>
      <w:r w:rsidRPr="000259B1">
        <w:rPr>
          <w:rFonts w:ascii="Times New Roman" w:hAnsi="Times New Roman"/>
          <w:bCs/>
          <w:sz w:val="28"/>
          <w:szCs w:val="28"/>
        </w:rPr>
        <w:t>повышение уровня и качества жизни населения.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Задачи: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sz w:val="28"/>
          <w:szCs w:val="28"/>
        </w:rPr>
        <w:t xml:space="preserve">развитие социальной инфраструктуры и </w:t>
      </w:r>
      <w:r w:rsidRPr="000259B1">
        <w:rPr>
          <w:rFonts w:ascii="Times New Roman" w:hAnsi="Times New Roman"/>
          <w:bCs/>
          <w:sz w:val="28"/>
          <w:szCs w:val="28"/>
        </w:rPr>
        <w:t>обеспечение высокого уровня предоставления социальных услуг;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совершенствование механизмов адресной социальной защиты и системы социального обслуживания граждан;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lastRenderedPageBreak/>
        <w:t>предоставление гражданам пособий, выплат и других мер социальной поддержки, предусмотренных законодательством;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оптимизация механизмов социальной поддержки различных категорий населения;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реализация социальной помощи нуждающимся гражданам в соответствии с государственной социальной политикой и общественными потребностями конкретного человека как объекта социальной защиты;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развитие модели социального обслуживания, ориентированной на потребности человека и выстраивание клиенто-ориентированной системы социальных услуг;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организация и осуществление в сфере социальных услуг эффективной системы подготовки квалифицированных кадров, связанной с привлечением специалистов в сферу социальной защиты и мотивации к труду;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развитие негосударственного сектора в сфере предоставления социальных услуг и формирование конкурентной среды для представителей государственных и негосударственных социальных учреждений;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</w:t>
      </w:r>
      <w:r w:rsidRPr="000259B1">
        <w:rPr>
          <w:rFonts w:ascii="Times New Roman" w:hAnsi="Times New Roman"/>
          <w:sz w:val="28"/>
          <w:szCs w:val="28"/>
        </w:rPr>
        <w:t xml:space="preserve">азвитие практики предоставления услуг социальной защиты через сеть многофункциональных центров (система </w:t>
      </w:r>
      <w:r w:rsidR="00AC7800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rFonts w:ascii="Times New Roman" w:hAnsi="Times New Roman"/>
          <w:sz w:val="28"/>
          <w:szCs w:val="28"/>
        </w:rPr>
        <w:t>одного окна</w:t>
      </w:r>
      <w:r w:rsidR="00AC7800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rFonts w:ascii="Times New Roman" w:hAnsi="Times New Roman"/>
          <w:sz w:val="28"/>
          <w:szCs w:val="28"/>
        </w:rPr>
        <w:t xml:space="preserve">);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</w:t>
      </w:r>
      <w:r w:rsidRPr="000259B1">
        <w:rPr>
          <w:rFonts w:ascii="Times New Roman" w:hAnsi="Times New Roman"/>
          <w:sz w:val="28"/>
          <w:szCs w:val="28"/>
        </w:rPr>
        <w:t>охранение и повышения уровня кадрового потенциала: организация профессиональной подготовки, переподготовки и повышения квалификации.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764A0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4.2.8. Приоритеты развития гражданского общества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29A7" w:rsidRPr="000259B1" w:rsidRDefault="00B829A7" w:rsidP="00B829A7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Стратегической задачей является увеличение объема услуг в социальной сфере, оказываемых социально ориентированными некоммерческими организациями (СОНКО) за счет увеличения суммы гранто</w:t>
      </w:r>
      <w:r w:rsidR="004B3F03" w:rsidRPr="000259B1">
        <w:rPr>
          <w:sz w:val="28"/>
          <w:szCs w:val="28"/>
        </w:rPr>
        <w:t>вой поддержки в рамах конкурса г</w:t>
      </w:r>
      <w:r w:rsidRPr="000259B1">
        <w:rPr>
          <w:sz w:val="28"/>
          <w:szCs w:val="28"/>
        </w:rPr>
        <w:t xml:space="preserve">лавы города, а также оказания им консультативной поддержки в вопросах оформления и подачи заявок, ведения и предоставления отчетной документации, создания Ресурсного центра и Коворкинг-центра, оснащенных всей необходимой материально-технической и экспертной базой. </w:t>
      </w:r>
    </w:p>
    <w:p w:rsidR="00B829A7" w:rsidRPr="000259B1" w:rsidRDefault="00B829A7" w:rsidP="00B829A7">
      <w:pPr>
        <w:pStyle w:val="formattext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0259B1">
        <w:rPr>
          <w:sz w:val="28"/>
          <w:szCs w:val="28"/>
        </w:rPr>
        <w:t>Ключевой проблемой является недостаточно полный охват направлений конкурса Гранта главы города в заявляемых социально-ориентированных проектах НКО, которые призваны п</w:t>
      </w:r>
      <w:r w:rsidR="00BB3377" w:rsidRPr="000259B1">
        <w:rPr>
          <w:sz w:val="28"/>
          <w:szCs w:val="28"/>
        </w:rPr>
        <w:t>овышать уровень жизни населения</w:t>
      </w:r>
      <w:r w:rsidRPr="000259B1">
        <w:rPr>
          <w:sz w:val="28"/>
          <w:szCs w:val="28"/>
        </w:rPr>
        <w:t xml:space="preserve"> за счет решаемых задач в рамках своей деятельности.  Приоритетными направлениями конкурса из года в год, куда заявляется большее количество СОНКО, становятся такие, как: развитие межнационального сотрудничества, сохранение и защита самобытности, культуры, языков и традиций народов Российской Федерации; деятельность в сфере патриотического, в том числе военно-патриотического, воспитания граждан Российской Федерации;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</w:r>
      <w:r w:rsidR="00BB3377" w:rsidRPr="000259B1">
        <w:rPr>
          <w:sz w:val="28"/>
          <w:szCs w:val="28"/>
        </w:rPr>
        <w:t>.</w:t>
      </w:r>
      <w:r w:rsidRPr="000259B1">
        <w:rPr>
          <w:sz w:val="28"/>
          <w:szCs w:val="28"/>
        </w:rPr>
        <w:t xml:space="preserve"> Таким образом, расширение сферы услуг </w:t>
      </w:r>
      <w:r w:rsidRPr="000259B1">
        <w:rPr>
          <w:sz w:val="28"/>
          <w:szCs w:val="28"/>
        </w:rPr>
        <w:lastRenderedPageBreak/>
        <w:t>некоммерческих организаций города будет способствовать повышению уровня и качества жизни всех категорий граждан.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Целевое видение данного направления определяется необходимостью: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совершенствования деятельности некоммерческих организаций по укреплению межведомственного взаимодействия на местном уровне, а также повышению эффективности взаимодействия органов местного самоуправления с гражданами в реализации социально значимых инициатив (мероприятий), в том числе в вопросах правового просвещения и вовлечения граждан по месту жительства в решение вопросов местного значения;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совершенствования системы изучения и формирования общественного мнения, повышения информированности населения по актуальным вопросам жизнеобеспечения, предоставление органам местного самоуправления аналитической информации о ситуации в городе по результатам социологических исследований. Сохранение и повышение уровня удовлетворенности населения доступностью и качеством получаемой информации из средств массовой информации и социальных сетей. Развитие информационной открытости органов исполнительной власти местного самоуправления, а также форм и каналов общественных коммуникаций;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содействие формированию открытой и конкурентной системы поддержки социально ориентированных некоммерческих организаций, повышение уровня их профессионализма в решении социально-значимых проблем населения и распространение лучших практик. Систематическое проведение разнонаправленных мероприятий по месту жительства для детей и подростков;</w:t>
      </w:r>
    </w:p>
    <w:p w:rsidR="00B829A7" w:rsidRPr="000259B1" w:rsidRDefault="00613A7B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увеличение количества</w:t>
      </w:r>
      <w:r w:rsidR="00B829A7" w:rsidRPr="000259B1">
        <w:rPr>
          <w:rFonts w:ascii="Times New Roman" w:hAnsi="Times New Roman" w:cs="Times New Roman"/>
          <w:sz w:val="28"/>
          <w:szCs w:val="28"/>
        </w:rPr>
        <w:t xml:space="preserve"> привлеченных жителей, в том числе представителей социально ориентированных некоммерческих организаций, к участию в мероприятиях (публичные слушания, семинары, встречи, культурно-массовые мероприятия и т.д.).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Стратегические задачи: 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некоммерческими организациями (за исключением государственных, муниципальных учреждений) творческих проектов в сфере культуры и туризма: мероприятие предусматривает расходы на передачу некоммерческим организациям субсидий из городского бюджета для реализации творческих проектов в сфере культуры и туризма;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некоммерческими организациями (за исключением государственных, муниципальных учреждений) мероприятий в сфере физической культуры и спорта: мероприятие предусматривает расходы на передачу некоммерческим организациям субсидий из городского бюджета для реализации мероприятий в сфере физической культуры и спорта;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социально ориентированными некоммерческими организациями проектов, направленных на решение социальных проблем</w:t>
      </w:r>
      <w:r w:rsidR="00613A7B"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и</w:t>
      </w:r>
      <w:r w:rsidR="00BF6DD6" w:rsidRPr="000259B1">
        <w:rPr>
          <w:rFonts w:ascii="Times New Roman" w:hAnsi="Times New Roman" w:cs="Times New Roman"/>
          <w:sz w:val="28"/>
          <w:szCs w:val="28"/>
        </w:rPr>
        <w:t xml:space="preserve"> развитие гражданского общества;</w:t>
      </w:r>
    </w:p>
    <w:p w:rsidR="00BF6DD6" w:rsidRDefault="00BF6DD6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опыта и наращивание объемов инициативного бюджетирования, создание</w:t>
      </w:r>
      <w:r w:rsidR="009538A7" w:rsidRPr="000259B1">
        <w:rPr>
          <w:rFonts w:ascii="Times New Roman" w:hAnsi="Times New Roman" w:cs="Times New Roman"/>
          <w:sz w:val="28"/>
          <w:szCs w:val="28"/>
        </w:rPr>
        <w:t xml:space="preserve"> системы привлечения активных граждан и системы мотивации экспертов к краудсорсинговым проектам.</w:t>
      </w:r>
    </w:p>
    <w:p w:rsidR="00140498" w:rsidRPr="00F32DE1" w:rsidRDefault="00140498" w:rsidP="0014049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lastRenderedPageBreak/>
        <w:t>Ключевым показателем развития гражданского общества, который должен быть достигнут в ходе реализации Стратегии - 2036, является:</w:t>
      </w:r>
    </w:p>
    <w:p w:rsidR="00140498" w:rsidRPr="00D57D04" w:rsidRDefault="00D57D04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социально ориентированных некоммерческих организаций, включенных в реестр получателей муниципальной поддержки, со 140 в 2022 году до 210 в 2036 году.</w:t>
      </w:r>
    </w:p>
    <w:p w:rsidR="00CB5E94" w:rsidRPr="000259B1" w:rsidRDefault="00CB5E94" w:rsidP="00A57F55">
      <w:pPr>
        <w:pStyle w:val="4"/>
        <w:keepNext w:val="0"/>
        <w:keepLines w:val="0"/>
        <w:widowControl w:val="0"/>
        <w:spacing w:before="0" w:line="240" w:lineRule="auto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2B5C99" w:rsidRPr="000259B1" w:rsidRDefault="002B5C99" w:rsidP="00D34A44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4.2.9. Приоритетные направления работы с молодежью</w:t>
      </w:r>
    </w:p>
    <w:p w:rsidR="002B5C99" w:rsidRPr="000259B1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Стратегические задачи, связанные с необходимостью динамического развития экономики страны, бросают вызов всей государственной инфраструктуре. Особое внимание уделяется грамотной профессиональной ориентации и квалифицированной программной поддержке молодого поколения, являющегося креативным, творческим, трудовым и инновационным потенциалом города. 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Ключевые проблемы связаны с необходимостью преобразований на уровнях основного общего и среднего общего образования, а также высшего образования, повсеместного применения практикоор</w:t>
      </w:r>
      <w:r w:rsidR="00B068E3" w:rsidRPr="000259B1">
        <w:rPr>
          <w:sz w:val="28"/>
          <w:szCs w:val="28"/>
        </w:rPr>
        <w:t>иентированных методов, внедрения</w:t>
      </w:r>
      <w:r w:rsidRPr="000259B1">
        <w:rPr>
          <w:sz w:val="28"/>
          <w:szCs w:val="28"/>
        </w:rPr>
        <w:t xml:space="preserve"> международных стандартов обучения и высокотехнологичног</w:t>
      </w:r>
      <w:r w:rsidR="00B068E3" w:rsidRPr="000259B1">
        <w:rPr>
          <w:sz w:val="28"/>
          <w:szCs w:val="28"/>
        </w:rPr>
        <w:t>о оборудования в образовательный процесс</w:t>
      </w:r>
      <w:r w:rsidRPr="000259B1">
        <w:rPr>
          <w:sz w:val="28"/>
          <w:szCs w:val="28"/>
        </w:rPr>
        <w:t>, что повысит образовательную мотивацию ее участников, обеспечит вовлеченность в образовательный процесс не только молодежи, но и представителей профессионального сообщества (работодателей), создав</w:t>
      </w:r>
      <w:r w:rsidR="00B068E3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тем самым</w:t>
      </w:r>
      <w:r w:rsidR="00B068E3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логическую цепочку становления молодого специалиста: школа</w:t>
      </w:r>
      <w:r w:rsidR="00D329AC" w:rsidRPr="000259B1">
        <w:rPr>
          <w:sz w:val="28"/>
          <w:szCs w:val="28"/>
        </w:rPr>
        <w:t> </w:t>
      </w:r>
      <w:r w:rsidRPr="000259B1">
        <w:rPr>
          <w:sz w:val="28"/>
          <w:szCs w:val="28"/>
        </w:rPr>
        <w:t>-</w:t>
      </w:r>
      <w:r w:rsidR="00D329AC" w:rsidRPr="000259B1">
        <w:rPr>
          <w:sz w:val="28"/>
          <w:szCs w:val="28"/>
        </w:rPr>
        <w:t> </w:t>
      </w:r>
      <w:r w:rsidR="00EB6CCE" w:rsidRPr="000259B1">
        <w:rPr>
          <w:sz w:val="28"/>
          <w:szCs w:val="28"/>
        </w:rPr>
        <w:t>ссуз/вуз </w:t>
      </w:r>
      <w:r w:rsidRPr="000259B1">
        <w:rPr>
          <w:sz w:val="28"/>
          <w:szCs w:val="28"/>
        </w:rPr>
        <w:t>-</w:t>
      </w:r>
      <w:r w:rsidR="00D329AC" w:rsidRPr="000259B1">
        <w:rPr>
          <w:sz w:val="28"/>
          <w:szCs w:val="28"/>
        </w:rPr>
        <w:t> </w:t>
      </w:r>
      <w:r w:rsidRPr="000259B1">
        <w:rPr>
          <w:sz w:val="28"/>
          <w:szCs w:val="28"/>
        </w:rPr>
        <w:t>работодатель. Созданные условия позволят подготовить и поддерживать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высококвалифицированных работников, отвечающих требованиям современного рынка труда, способных к постоянному саморазвитию и самосовершенствованию в профессиональной и личной сферах. Важно также создание условий для увеличения рабочих мест для молодежи и ее трудоустройство, в том числе за счет негосударственных поставщиков и социально ориентированных некоммерческих организаций, возможности удаленной занятости, увеличения числа самозанятого населения посредством повышения финансовой грамотности молодежи и активного вовлечения людей с инвалидностью в экономические отношения.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Целевое видение в рамках данного направления предполагает необходимость увеличения количества молодежи, имеющей возможность приобщения к культурно-ист</w:t>
      </w:r>
      <w:r w:rsidR="00B068E3" w:rsidRPr="000259B1">
        <w:rPr>
          <w:sz w:val="28"/>
          <w:szCs w:val="28"/>
        </w:rPr>
        <w:t>орическому и духовному наследию</w:t>
      </w:r>
      <w:r w:rsidR="001673C5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посредством расширения культурно-просветительской деятельности в городе. Расширение возможностей для самореализации и развития детей и подростков естественным образом способствует снижению социально-негативных проявлений в молодежной среде.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Подростковые клубы тематической направленности, общественные пространства, зоны отд</w:t>
      </w:r>
      <w:r w:rsidR="00B068E3" w:rsidRPr="000259B1">
        <w:rPr>
          <w:sz w:val="28"/>
          <w:szCs w:val="28"/>
        </w:rPr>
        <w:t xml:space="preserve">ыха и рекреации города должны соответствовать </w:t>
      </w:r>
      <w:r w:rsidRPr="000259B1">
        <w:rPr>
          <w:sz w:val="28"/>
          <w:szCs w:val="28"/>
        </w:rPr>
        <w:t xml:space="preserve">современному уровню развития науки и техники, а главное </w:t>
      </w:r>
      <w:r w:rsidR="001673C5" w:rsidRPr="000259B1">
        <w:rPr>
          <w:sz w:val="28"/>
          <w:szCs w:val="28"/>
        </w:rPr>
        <w:t>-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потребностям современной молодежи.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lastRenderedPageBreak/>
        <w:t>Преобразования в инфраструктуре, ориентированной на молодежь, позволят большему количеству талантливой молодежи иметь возможность принимать участие в конкур</w:t>
      </w:r>
      <w:r w:rsidR="00977B51" w:rsidRPr="000259B1">
        <w:rPr>
          <w:sz w:val="28"/>
          <w:szCs w:val="28"/>
        </w:rPr>
        <w:t>сах различного уровня: городского, окружного</w:t>
      </w:r>
      <w:r w:rsidRPr="000259B1">
        <w:rPr>
          <w:sz w:val="28"/>
          <w:szCs w:val="28"/>
        </w:rPr>
        <w:t>, все</w:t>
      </w:r>
      <w:r w:rsidR="00977B51" w:rsidRPr="000259B1">
        <w:rPr>
          <w:sz w:val="28"/>
          <w:szCs w:val="28"/>
        </w:rPr>
        <w:t>российского и международного</w:t>
      </w:r>
      <w:r w:rsidRPr="000259B1">
        <w:rPr>
          <w:sz w:val="28"/>
          <w:szCs w:val="28"/>
        </w:rPr>
        <w:t>; дадут возможность для дальнейшего развития талантливых и одаренных детей и молодежи с целью их последующего профессионального и личностного самоопределения и становления.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Ежегодное увеличение количества молодых людей</w:t>
      </w:r>
      <w:r w:rsidR="00A53E19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вовлеченных в добровольческую деятельность, дает возможность личностного роста и развития, организации социально-ответственного досуга, получения поддержки со стороны органов исполнительной власти и самоопределения в профессиональной сфере.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Развивающаяся инфраструктура спортивных сооружений города в ближайшем будущем позволит удовлетворить потребности всех категорий и групп населения (включая лиц с ограниченными возможностями здоровья) в занятиях физической культурой и спортом, массовым спортом.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Необходимо продолжать уделять особое внимание</w:t>
      </w:r>
      <w:r w:rsidR="005C4834" w:rsidRPr="000259B1">
        <w:rPr>
          <w:sz w:val="28"/>
          <w:szCs w:val="28"/>
        </w:rPr>
        <w:t xml:space="preserve"> оздоровлению и отдыху подрастающего </w:t>
      </w:r>
      <w:r w:rsidRPr="000259B1">
        <w:rPr>
          <w:sz w:val="28"/>
          <w:szCs w:val="28"/>
        </w:rPr>
        <w:t>поколения, расширять</w:t>
      </w:r>
      <w:r w:rsidR="005C4834" w:rsidRPr="000259B1">
        <w:rPr>
          <w:sz w:val="28"/>
          <w:szCs w:val="28"/>
        </w:rPr>
        <w:t xml:space="preserve"> географию молодежного туризма</w:t>
      </w:r>
      <w:r w:rsidRPr="000259B1">
        <w:rPr>
          <w:sz w:val="28"/>
          <w:szCs w:val="28"/>
        </w:rPr>
        <w:t xml:space="preserve">, </w:t>
      </w:r>
      <w:r w:rsidR="005C4834" w:rsidRPr="000259B1">
        <w:rPr>
          <w:sz w:val="28"/>
          <w:szCs w:val="28"/>
        </w:rPr>
        <w:t>выполняющего познавательную, просветительскую, оздоровительную функции.</w:t>
      </w:r>
    </w:p>
    <w:p w:rsidR="00A53E19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Задачи: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г</w:t>
      </w:r>
      <w:r w:rsidR="005C4834" w:rsidRPr="000259B1">
        <w:rPr>
          <w:sz w:val="28"/>
          <w:szCs w:val="28"/>
        </w:rPr>
        <w:t>ражданское образование и патриотическое воспитание детей и молодежи, формирование правовых, культурных и нравственных ценностей среди молодежи: мероприятие предусматривает расходы на организацию и проведение мероприятий, направленных на формирование гражданско-патриотических качеств молодежи, правовых, культурных и нравственных ценностей среди молодежи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</w:t>
      </w:r>
      <w:r w:rsidR="005C4834" w:rsidRPr="000259B1">
        <w:rPr>
          <w:sz w:val="28"/>
          <w:szCs w:val="28"/>
        </w:rPr>
        <w:t>овлечение детей и молодежи в социально активную деятельность, стимулирование социально значимых инициатив молодежи, поддержка молодежи, обладающей лидерскими навыками, инициативной и талантливой молодежи: мероприятие предусматривает расходы на организацию и проведение мероприятий, направленных на вовлечение детей и молодежи в социально активную деятельность, стимулирование социально значимых инициатив молодежи, поддержку молодежи, обладающей лидерскими навыками, инициативной и талантливой молодежи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ф</w:t>
      </w:r>
      <w:r w:rsidR="005C4834" w:rsidRPr="000259B1">
        <w:rPr>
          <w:sz w:val="28"/>
          <w:szCs w:val="28"/>
        </w:rPr>
        <w:t>ормирование семейных ценностей среди молодежи: мероприятие предусматривает расходы на организацию и проведение мероприятий, направленных на формирование семейных ценностей среди молодежи</w:t>
      </w:r>
      <w:r w:rsidRPr="000259B1">
        <w:rPr>
          <w:sz w:val="28"/>
          <w:szCs w:val="28"/>
        </w:rPr>
        <w:t>;</w:t>
      </w:r>
      <w:r w:rsidR="005C4834" w:rsidRPr="000259B1">
        <w:rPr>
          <w:sz w:val="28"/>
          <w:szCs w:val="28"/>
        </w:rPr>
        <w:t xml:space="preserve">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и</w:t>
      </w:r>
      <w:r w:rsidR="005C4834" w:rsidRPr="000259B1">
        <w:rPr>
          <w:sz w:val="28"/>
          <w:szCs w:val="28"/>
        </w:rPr>
        <w:t>нформационная поддержка реализации молодежной политики: мероприятие предусматривает расходы на организацию информационной поддержки реализации молодежной политики через размещение информации на молодежном портале, официальном сайте органов местного самоуправления города Нижневартовска, через публикации в средствах массовой информации и др.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 xml:space="preserve">беспечение деятельности учреждения в сфере молодежной политики, в том числе модернизация материально-технической базы и формирование </w:t>
      </w:r>
      <w:r w:rsidR="005C4834" w:rsidRPr="000259B1">
        <w:rPr>
          <w:sz w:val="28"/>
          <w:szCs w:val="28"/>
        </w:rPr>
        <w:lastRenderedPageBreak/>
        <w:t>механизмов непрерывного образования специалистов по работе с молодежью: мероприятие предусматривает расходы на осуществление финансовой поддержки деятельности муниципального автономного учреждения города Нижневартовска "Молодежный центр", в том числе на модернизацию материально-технической базы и формирование механизмов непрерывного образования специалистов по работе с молодежью</w:t>
      </w:r>
      <w:r w:rsidRPr="000259B1">
        <w:rPr>
          <w:sz w:val="28"/>
          <w:szCs w:val="28"/>
        </w:rPr>
        <w:t>;</w:t>
      </w:r>
      <w:r w:rsidR="005C4834" w:rsidRPr="000259B1">
        <w:rPr>
          <w:sz w:val="28"/>
          <w:szCs w:val="28"/>
        </w:rPr>
        <w:t xml:space="preserve">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>рганизация отдыха и оздоровления детей (приобретение путевок, организация сопровождения групп детей до места отдыха и обратно, проведение семинаров и конкурса вариативных программ): мероприятие предусматривает расходы на организацию отдыха и оздоровления детей, а именно на приобретение путевок, организацию сопровождения групп детей до места отдыха и обратно, проведение семинаров и конкурса вариативных программ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>рганизация отдыха детей в лагерях с дневным пребыванием детей в каникулярное время: мероприятие предусматривает расходы на организацию отдыха детей в лагерях с дневным пребыванием детей в каникулярное время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</w:t>
      </w:r>
      <w:r w:rsidR="005C4834" w:rsidRPr="000259B1">
        <w:rPr>
          <w:sz w:val="28"/>
          <w:szCs w:val="28"/>
        </w:rPr>
        <w:t>одействие в трудоустройстве граждан: мероприятие предусматривает расходы на осуществление трудоустройства граждан, в том числе несовершеннолетних лиц</w:t>
      </w:r>
      <w:r w:rsidR="00A53E19" w:rsidRPr="000259B1">
        <w:rPr>
          <w:sz w:val="28"/>
          <w:szCs w:val="28"/>
        </w:rPr>
        <w:t>.</w:t>
      </w:r>
      <w:r w:rsidR="005C4834" w:rsidRPr="000259B1">
        <w:rPr>
          <w:sz w:val="28"/>
          <w:szCs w:val="28"/>
        </w:rPr>
        <w:t xml:space="preserve"> </w:t>
      </w:r>
    </w:p>
    <w:p w:rsidR="003B64AA" w:rsidRPr="00F32DE1" w:rsidRDefault="00BE7D80" w:rsidP="003B64AA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, которые должны быть достигнуты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</w:t>
      </w:r>
      <w:r w:rsidR="003017DC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2036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по данному направлению, являю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5C4834" w:rsidRPr="00F32DE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 xml:space="preserve">увеличение количества социально значимых проектов, заявленных на конкурсы городского, регионального, межрегионального, всероссийского и международного уровней с 10 </w:t>
      </w:r>
      <w:r w:rsidR="00BE7D80" w:rsidRPr="00F32DE1">
        <w:rPr>
          <w:sz w:val="28"/>
          <w:szCs w:val="28"/>
        </w:rPr>
        <w:t>в 2022 году до 20 в</w:t>
      </w:r>
      <w:r w:rsidRPr="00F32DE1">
        <w:rPr>
          <w:sz w:val="28"/>
          <w:szCs w:val="28"/>
        </w:rPr>
        <w:t xml:space="preserve"> 2036 году.</w:t>
      </w:r>
    </w:p>
    <w:p w:rsidR="005C4834" w:rsidRPr="00F32DE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увеличение количества детей и молодежи, вовлеченных в реализуемые проекты и мероприятия по работе с детьми и молодежью, в том числе по месту жительства</w:t>
      </w:r>
      <w:r w:rsidR="00BE7D80" w:rsidRPr="00F32DE1">
        <w:rPr>
          <w:sz w:val="28"/>
          <w:szCs w:val="28"/>
        </w:rPr>
        <w:t>,</w:t>
      </w:r>
      <w:r w:rsidRPr="00F32DE1">
        <w:rPr>
          <w:sz w:val="28"/>
          <w:szCs w:val="28"/>
        </w:rPr>
        <w:t xml:space="preserve"> </w:t>
      </w:r>
      <w:r w:rsidR="00B068E3" w:rsidRPr="00F32DE1">
        <w:rPr>
          <w:sz w:val="28"/>
          <w:szCs w:val="28"/>
        </w:rPr>
        <w:t xml:space="preserve">с </w:t>
      </w:r>
      <w:r w:rsidRPr="00F32DE1">
        <w:rPr>
          <w:sz w:val="28"/>
          <w:szCs w:val="28"/>
        </w:rPr>
        <w:t>26</w:t>
      </w:r>
      <w:r w:rsidR="003C32D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035</w:t>
      </w:r>
      <w:r w:rsidR="00B068E3" w:rsidRPr="00F32DE1">
        <w:rPr>
          <w:sz w:val="28"/>
          <w:szCs w:val="28"/>
        </w:rPr>
        <w:t xml:space="preserve"> чел.</w:t>
      </w:r>
      <w:r w:rsidRPr="00F32DE1">
        <w:rPr>
          <w:sz w:val="28"/>
          <w:szCs w:val="28"/>
        </w:rPr>
        <w:t xml:space="preserve"> </w:t>
      </w:r>
      <w:r w:rsidR="00B068E3" w:rsidRPr="00F32DE1">
        <w:rPr>
          <w:sz w:val="28"/>
          <w:szCs w:val="28"/>
        </w:rPr>
        <w:t xml:space="preserve">в </w:t>
      </w:r>
      <w:r w:rsidRPr="00F32DE1">
        <w:rPr>
          <w:sz w:val="28"/>
          <w:szCs w:val="28"/>
        </w:rPr>
        <w:t>2022 г</w:t>
      </w:r>
      <w:r w:rsidR="00B068E3" w:rsidRPr="00F32DE1">
        <w:rPr>
          <w:sz w:val="28"/>
          <w:szCs w:val="28"/>
        </w:rPr>
        <w:t>оду</w:t>
      </w:r>
      <w:r w:rsidRPr="00F32DE1">
        <w:rPr>
          <w:sz w:val="28"/>
          <w:szCs w:val="28"/>
        </w:rPr>
        <w:t xml:space="preserve"> до 57</w:t>
      </w:r>
      <w:r w:rsidR="00B068E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000</w:t>
      </w:r>
      <w:r w:rsidR="00B068E3" w:rsidRPr="00F32DE1">
        <w:rPr>
          <w:sz w:val="28"/>
          <w:szCs w:val="28"/>
        </w:rPr>
        <w:t xml:space="preserve"> чел. </w:t>
      </w:r>
      <w:r w:rsidR="00BE7D80" w:rsidRPr="00F32DE1">
        <w:rPr>
          <w:sz w:val="28"/>
          <w:szCs w:val="28"/>
        </w:rPr>
        <w:t>в</w:t>
      </w:r>
      <w:r w:rsidRPr="00F32DE1">
        <w:rPr>
          <w:sz w:val="28"/>
          <w:szCs w:val="28"/>
        </w:rPr>
        <w:t xml:space="preserve"> 2036 году</w:t>
      </w:r>
      <w:r w:rsidR="003C32D3" w:rsidRPr="00F32DE1">
        <w:rPr>
          <w:sz w:val="28"/>
          <w:szCs w:val="28"/>
        </w:rPr>
        <w:t>;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увеличение детей и молодежи в возрасте от 14 до 35 лет, участвующих в добровольческой деятельности</w:t>
      </w:r>
      <w:r w:rsidR="00BE7D80" w:rsidRPr="00F32DE1">
        <w:rPr>
          <w:sz w:val="28"/>
          <w:szCs w:val="28"/>
        </w:rPr>
        <w:t>,</w:t>
      </w:r>
      <w:r w:rsidRPr="00F32DE1">
        <w:rPr>
          <w:sz w:val="28"/>
          <w:szCs w:val="28"/>
        </w:rPr>
        <w:t xml:space="preserve"> с 1</w:t>
      </w:r>
      <w:r w:rsidR="00C017B0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 xml:space="preserve">500 </w:t>
      </w:r>
      <w:r w:rsidR="00687BF5" w:rsidRPr="00F32DE1">
        <w:rPr>
          <w:sz w:val="28"/>
          <w:szCs w:val="28"/>
        </w:rPr>
        <w:t>чел. в 2022 году</w:t>
      </w:r>
      <w:r w:rsidRPr="00F32DE1">
        <w:rPr>
          <w:sz w:val="28"/>
          <w:szCs w:val="28"/>
        </w:rPr>
        <w:t xml:space="preserve"> до 15</w:t>
      </w:r>
      <w:r w:rsidR="003C32D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000</w:t>
      </w:r>
      <w:r w:rsidR="00687BF5" w:rsidRPr="00F32DE1">
        <w:rPr>
          <w:sz w:val="28"/>
          <w:szCs w:val="28"/>
        </w:rPr>
        <w:t xml:space="preserve"> чел. </w:t>
      </w:r>
      <w:r w:rsidR="00BE7D80" w:rsidRPr="00F32DE1">
        <w:rPr>
          <w:sz w:val="28"/>
          <w:szCs w:val="28"/>
        </w:rPr>
        <w:t>в</w:t>
      </w:r>
      <w:r w:rsidRPr="00F32DE1">
        <w:rPr>
          <w:sz w:val="28"/>
          <w:szCs w:val="28"/>
        </w:rPr>
        <w:t xml:space="preserve"> 2036 году.</w:t>
      </w:r>
    </w:p>
    <w:p w:rsidR="002B5C99" w:rsidRPr="000259B1" w:rsidRDefault="002B5C99" w:rsidP="002B5C99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2B5C99" w:rsidRPr="000259B1" w:rsidRDefault="002B5C99" w:rsidP="002F5AE2">
      <w:pPr>
        <w:pStyle w:val="2"/>
        <w:keepNext w:val="0"/>
        <w:keepLines w:val="0"/>
        <w:widowControl w:val="0"/>
        <w:numPr>
          <w:ilvl w:val="1"/>
          <w:numId w:val="41"/>
        </w:numPr>
        <w:spacing w:before="0" w:line="240" w:lineRule="auto"/>
        <w:ind w:left="0" w:hanging="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Перспективы </w:t>
      </w:r>
      <w:r w:rsidRPr="000259B1">
        <w:rPr>
          <w:rFonts w:ascii="Times New Roman" w:hAnsi="Times New Roman" w:cs="Times New Roman"/>
          <w:iCs/>
          <w:color w:val="auto"/>
          <w:sz w:val="28"/>
          <w:szCs w:val="28"/>
        </w:rPr>
        <w:t>развития</w:t>
      </w: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реального сектора экономики</w:t>
      </w:r>
    </w:p>
    <w:p w:rsidR="002B5C99" w:rsidRPr="000259B1" w:rsidRDefault="002B5C99" w:rsidP="002B5C99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B5C99" w:rsidRPr="000259B1" w:rsidRDefault="002B5C99" w:rsidP="002B5C99">
      <w:pPr>
        <w:pStyle w:val="4"/>
        <w:keepNext w:val="0"/>
        <w:keepLines w:val="0"/>
        <w:widowControl w:val="0"/>
        <w:numPr>
          <w:ilvl w:val="2"/>
          <w:numId w:val="41"/>
        </w:numPr>
        <w:tabs>
          <w:tab w:val="left" w:pos="0"/>
        </w:tabs>
        <w:spacing w:before="0" w:line="240" w:lineRule="auto"/>
        <w:ind w:left="709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Промышленность</w:t>
      </w:r>
    </w:p>
    <w:p w:rsidR="002B5C99" w:rsidRPr="000259B1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реального сектора экономики предусматривает реализацию модернизационных процессов в экономике с целью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нивелирования негативных последствий, обусловленных современными глобальными вызовами и санкционным давлением, </w:t>
      </w:r>
      <w:r w:rsidRPr="000259B1">
        <w:rPr>
          <w:rFonts w:ascii="Times New Roman" w:hAnsi="Times New Roman" w:cs="Times New Roman"/>
          <w:sz w:val="28"/>
          <w:szCs w:val="28"/>
        </w:rPr>
        <w:t xml:space="preserve">обеспечивая технологический уровень, необходимый для повышения производительности труда и энергоэффективности производства и потребления, обновление основных производственных фондов,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сохраняя заданный вектор </w:t>
      </w:r>
      <w:r w:rsidRPr="000259B1">
        <w:rPr>
          <w:rFonts w:ascii="Times New Roman" w:hAnsi="Times New Roman" w:cs="Times New Roman"/>
          <w:sz w:val="28"/>
          <w:szCs w:val="28"/>
        </w:rPr>
        <w:t>научной трансформации экономики.</w:t>
      </w:r>
    </w:p>
    <w:p w:rsidR="002B5C99" w:rsidRPr="000259B1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В сфере нефтегазодобывающей и нефтегазоперерабатывающей промышленности большой интерес представляет </w:t>
      </w:r>
      <w:r w:rsidR="00E5535D" w:rsidRPr="000259B1">
        <w:rPr>
          <w:rFonts w:ascii="Times New Roman" w:hAnsi="Times New Roman" w:cs="Times New Roman"/>
          <w:sz w:val="28"/>
          <w:szCs w:val="28"/>
        </w:rPr>
        <w:t xml:space="preserve">сопровождающееся соответствующими научными разработками </w:t>
      </w:r>
      <w:r w:rsidRPr="000259B1">
        <w:rPr>
          <w:rFonts w:ascii="Times New Roman" w:hAnsi="Times New Roman" w:cs="Times New Roman"/>
          <w:sz w:val="28"/>
          <w:szCs w:val="28"/>
        </w:rPr>
        <w:t xml:space="preserve">создание производств по глубокой </w:t>
      </w:r>
      <w:r w:rsidRPr="000259B1">
        <w:rPr>
          <w:rFonts w:ascii="Times New Roman" w:hAnsi="Times New Roman" w:cs="Times New Roman"/>
          <w:sz w:val="28"/>
          <w:szCs w:val="28"/>
        </w:rPr>
        <w:lastRenderedPageBreak/>
        <w:t>переработке исходного сырья, строительство газохимических мини-заводов по переработке нефтяного попутного газа, производству метанола, поливинилхлорида (ПВХ), клеящих и пропиточных меламидно-карбомидно-формальдегидных смол, создание предприятий по производ</w:t>
      </w:r>
      <w:r w:rsidR="00E5535D" w:rsidRPr="000259B1">
        <w:rPr>
          <w:rFonts w:ascii="Times New Roman" w:hAnsi="Times New Roman" w:cs="Times New Roman"/>
          <w:sz w:val="28"/>
          <w:szCs w:val="28"/>
        </w:rPr>
        <w:t>ству высококачественного битума.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Целью нефтегазодобывающей и нефтеперерабатывающей отраслей является рациональное</w:t>
      </w:r>
      <w:r w:rsidRPr="000259B1">
        <w:rPr>
          <w:rFonts w:ascii="Times New Roman" w:eastAsia="TimesNewRomanPSMT" w:hAnsi="Times New Roman" w:cs="Times New Roman"/>
          <w:color w:val="FF0000"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освоение недр и обеспечение воспроизводства минерально-сырьевой базы, способствующее снижению негативного воздействия на окружающую среду и улучшению экологической ситуации, а также максимально эффективное с социально-экономической точки зрения использование ограниченных ресурсов углеводородного сырья.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Для стимулирования инвестиций в освоение и воспроизводство минерально-сырьевой необходимо формирование организационно-экономических механизмов для решения следующих задач: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освоение трудноизвлекаемых запасов, в том числе за счет совершенствования технологий добычи углеводородного сырья и изучения недр (малогабаритные мобильные установки для исследования скважин, запорно-регулирующая арматура для нефтяной промышленности, совершенствование процессов освоения таких месторождений);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увеличение добавленной стоимости от добычи и переработки нефти посредством создания и модернизации действующих мощностей по переработке углеводородного сырья;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внедрение в переработку нефти и газа передовых технологий, которые связаны с автоматизацией технологических процессов.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Перспективна реализация потенциала энергосбережения города Нижневартовска за счет оптимального соотношения усилий по наращиванию энергетического потенциала при одновременном снижении потребности в дополнительных энергоресурсах за счет энергосбережения. </w:t>
      </w:r>
      <w:r w:rsidRPr="000259B1">
        <w:rPr>
          <w:rFonts w:ascii="Times New Roman" w:hAnsi="Times New Roman" w:cs="Times New Roman"/>
          <w:sz w:val="28"/>
          <w:szCs w:val="28"/>
        </w:rPr>
        <w:t>Увеличение производства и реализации тепловой энергии связано с планируемым вводом в эксплуатацию жилых домов и объектов социальной инфраструктуры.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Перспективным направлением развития пищевой промышленности является расширение производственных мощностей местных товаропроизводителей, использование современного высокотехнологичного оборудования и новейших технологий, соответствующих мировым стандартам.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Повышение конкурентоспособности продукции, произведенной местными товаропроизводителями, продвижение ее на региональные рынки позволит </w:t>
      </w:r>
      <w:r w:rsidRPr="000259B1">
        <w:rPr>
          <w:rFonts w:ascii="Times New Roman" w:hAnsi="Times New Roman" w:cs="Times New Roman"/>
          <w:sz w:val="28"/>
          <w:szCs w:val="28"/>
        </w:rPr>
        <w:t>значительно снизить зависимость города от внешних поставок продовольствия и заложить основу для диверсификации экономики.</w:t>
      </w:r>
    </w:p>
    <w:p w:rsidR="00AF70C0" w:rsidRPr="00F32DE1" w:rsidRDefault="00AF70C0" w:rsidP="00AF70C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промышленности, который должен быть достигнут в ходе реализации Стратегии - 2036, является:</w:t>
      </w:r>
    </w:p>
    <w:p w:rsidR="00AF70C0" w:rsidRDefault="00AF70C0" w:rsidP="00AF70C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увеличение объема отгруженной продукции на душу населения с 354,42 тыс. рублей в 2022 году до 498,82 тыс. рублей в 2036 году.</w:t>
      </w:r>
    </w:p>
    <w:p w:rsidR="005F2B7D" w:rsidRPr="000259B1" w:rsidRDefault="005F2B7D" w:rsidP="002B5C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4.3.2. Перспективы развития </w:t>
      </w:r>
      <w:r w:rsidRPr="000259B1">
        <w:rPr>
          <w:rFonts w:ascii="Times New Roman" w:hAnsi="Times New Roman" w:cs="Times New Roman"/>
          <w:b/>
          <w:sz w:val="28"/>
          <w:szCs w:val="28"/>
        </w:rPr>
        <w:t>"зеленой"</w:t>
      </w:r>
      <w:r w:rsidRPr="0002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b/>
          <w:bCs/>
          <w:sz w:val="28"/>
          <w:szCs w:val="28"/>
        </w:rPr>
        <w:t>энергетики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bCs w:val="0"/>
        </w:rPr>
      </w:pPr>
      <w:r w:rsidRPr="000259B1">
        <w:rPr>
          <w:rStyle w:val="fontstyle01"/>
          <w:rFonts w:ascii="Times New Roman" w:hAnsi="Times New Roman" w:cs="Times New Roman"/>
          <w:b w:val="0"/>
        </w:rPr>
        <w:t>Нижневартовск является одним из крупнейших центров российской нефтяной промышленности и, как следствие</w:t>
      </w:r>
      <w:r w:rsidR="000E2031" w:rsidRPr="000259B1">
        <w:rPr>
          <w:rStyle w:val="fontstyle01"/>
          <w:rFonts w:ascii="Times New Roman" w:hAnsi="Times New Roman" w:cs="Times New Roman"/>
          <w:b w:val="0"/>
        </w:rPr>
        <w:t xml:space="preserve"> сложившейся</w:t>
      </w:r>
      <w:r w:rsidRPr="000259B1">
        <w:rPr>
          <w:rStyle w:val="fontstyle01"/>
          <w:rFonts w:ascii="Times New Roman" w:hAnsi="Times New Roman" w:cs="Times New Roman"/>
          <w:b w:val="0"/>
        </w:rPr>
        <w:t xml:space="preserve"> отраслевой структуры экономики, основную нагрузку на экосистему города формируют </w:t>
      </w:r>
      <w:r w:rsidRPr="000259B1">
        <w:rPr>
          <w:rStyle w:val="fontstyle01"/>
          <w:rFonts w:ascii="Times New Roman" w:hAnsi="Times New Roman" w:cs="Times New Roman"/>
          <w:b w:val="0"/>
          <w:color w:val="000000" w:themeColor="text1"/>
        </w:rPr>
        <w:t>выбросы в результате производства электроэнергии</w:t>
      </w:r>
      <w:r w:rsidRPr="000259B1">
        <w:rPr>
          <w:rStyle w:val="fontstyle01"/>
          <w:rFonts w:ascii="Times New Roman" w:hAnsi="Times New Roman" w:cs="Times New Roman"/>
          <w:b w:val="0"/>
        </w:rPr>
        <w:t xml:space="preserve"> и деятельности нефтегазодобывающих компаний.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развития "зеленой" энергетики </w:t>
      </w:r>
      <w:r w:rsidR="00C320C4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реализация потенциала энергосбережения города Нижневартовска при </w:t>
      </w: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обеспечении устойчивого развития города с ориентацией на сохранение благоприятного состояния окружающей среды, обеспечение комфортных условий жизни населения, достижение баланса между человеческими потребностями, промышленным производством и сохранением природы. 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Основные задачи: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реализация положений устойчивого развития в части использование потенциала </w:t>
      </w:r>
      <w:r w:rsidR="000E2031"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</w:rPr>
        <w:t>зеленой</w:t>
      </w:r>
      <w:r w:rsidR="000E2031"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</w:rPr>
        <w:t xml:space="preserve"> энергетики, 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>формирование корпоративных стратегий управления на основе совокупности трех составляющих ESG-управления: забота об окружающей среде; социальная ответственность; высокие стандарты корпоративного управления;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субсидирование </w:t>
      </w:r>
      <w:r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зеленых</w:t>
      </w:r>
      <w:r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 в энергетике, ослабление роли технических регуляторов, введение льготной системы налого</w:t>
      </w:r>
      <w:r w:rsidR="00CF55EE"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обложения, привлечение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инвестиций как в </w:t>
      </w:r>
      <w:r w:rsidR="00CF55EE"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новую 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область производства энергетики, так и в совершенствование инфраструктуры ее потребления;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технологий улавливания, транспортировки, хранения и утилизации углерода, разработка методик по оценке баланса выбросов и поглощений парниковых газов в целях разработки долгосрочных программ по достижению углеродной нейтральности;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</w:t>
      </w:r>
      <w:r w:rsidRPr="000259B1">
        <w:rPr>
          <w:rFonts w:ascii="Times New Roman" w:hAnsi="Times New Roman" w:cs="Times New Roman"/>
          <w:sz w:val="28"/>
          <w:szCs w:val="28"/>
        </w:rPr>
        <w:t>азработка и внедрение энергосберегающих технологий во всех отраслях экономики с целью сокращения энергоемкости экономики и уменьшения выбросов парниковых газов;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</w:t>
      </w:r>
      <w:r w:rsidRPr="000259B1">
        <w:rPr>
          <w:rFonts w:ascii="Times New Roman" w:hAnsi="Times New Roman" w:cs="Times New Roman"/>
          <w:sz w:val="28"/>
          <w:szCs w:val="28"/>
        </w:rPr>
        <w:t xml:space="preserve">азработка технологии проектирования и построения высокоэффективных систем автономного, бесперебойного электроснабжения с применением современных инновационных решений, материалов и оборудования; 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овышение энергетической эффективности в организациях бюджетной сферы; в жилом фонде города; систем коммунальной инфраструктуры;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нформационное обеспечение государственной политики в области повышения энергетической эффективности и энергосбережения с целью сбора, классификации, учета, контроля и распространения информации в данной сфере.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направления: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энергосбережение и повышение энергетической эффективности муниципальных объектов;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оснащение приборами учета используемых энергетических ресурсов жилого фонда города, в том числе с использованием интеллектуальных приборов учета, автоматизированных систем и систем диспетчеризации;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реализация энергосберегающих проектов в жилом фонде города;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lastRenderedPageBreak/>
        <w:t>мероприятия по сокращению объемов электрической энергии, используемой при передаче (транспортировке) воды;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 по сокращению потерь воды при ее передаче;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деятельности, в том числе проведение обязательных энергетических обследований;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модернизация оборудования, используемого для выработки тепловой энергии, передачи электрической и тепловой энергии, в том числе замена оборудования на оборудование с более высоким коэффициентом полезного действия, внедрение инновационных решений и технологий в целях повышения энергетической эффективности осуществления регулируемых видов деятельности;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 по сокращению потерь электрической энергии, тепловой энергии при их передаче;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повышение энергетической эффективности систем уличного освещения;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повышение энергетической эффективности на бесхозяйных инженерных сетях;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информационное обеспечение государственной политики в области повышения энергетической эффективности и энергосбережения, в том числе обучение в области энергосбережения и повышения энергетической эффективности.</w:t>
      </w:r>
    </w:p>
    <w:p w:rsidR="002B5C99" w:rsidRDefault="00C320C4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2036 в реализации потенциала энергосбережения города Нижневартовска предусматривается достижение следующих целевых ориентиров:</w:t>
      </w:r>
    </w:p>
    <w:p w:rsidR="00AF70C0" w:rsidRPr="000259B1" w:rsidRDefault="00AF70C0" w:rsidP="00907AAD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реализации потенциала энергосбережения города Нижневартовска,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доля потерь тепловой энергии при ее передаче в общем объеме переданной тепловой энергии составит в 2036 году 14%;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удельный расход электрической энергии, используемой при передаче тепловой энергии в системах теплоснабжения составит в 2036 году 31,7 кВт*ч/Гкал.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2B5C99" w:rsidRPr="000259B1" w:rsidRDefault="002B5C99" w:rsidP="000A7622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4.3.3. Строительство </w:t>
      </w:r>
    </w:p>
    <w:p w:rsidR="002B5C99" w:rsidRPr="000259B1" w:rsidRDefault="002B5C99" w:rsidP="002B5C99">
      <w:pPr>
        <w:widowControl w:val="0"/>
        <w:spacing w:after="0" w:line="240" w:lineRule="auto"/>
        <w:ind w:left="5104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Стратегическая цель </w:t>
      </w:r>
      <w:r w:rsidR="00C320C4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создание условий для комфортного проживания граждан на территории города.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Основными задачами строительного комплекса являются: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одействие развитию жилищного строительства;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азвитие инфраструктуры, обеспечивающей равную доступность услуг образования, культуры, физической культуры и спорта;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азвитие и совершенствование улично-дорожной сети города;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оздание комфортной среды территории города.</w:t>
      </w:r>
    </w:p>
    <w:p w:rsidR="002B5C99" w:rsidRPr="000259B1" w:rsidRDefault="00187ED8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Приоритетные направления</w:t>
      </w:r>
      <w:r w:rsidR="00C12F66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развития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2B5C99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коммунального хозяйства;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для организации предоставления основного, общего, дошкольного и дополнительного образования;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культуры;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физической культуры и спорта;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для организации благоустройства территории города;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жилищного назначения;</w:t>
      </w:r>
    </w:p>
    <w:p w:rsidR="002B5C99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природоохранных объектов.</w:t>
      </w:r>
    </w:p>
    <w:p w:rsidR="00C346D4" w:rsidRPr="00F32DE1" w:rsidRDefault="00C346D4" w:rsidP="00C346D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строительства, который должен быть достигнут в ходе реализации Стратегии - 2036, является:</w:t>
      </w:r>
    </w:p>
    <w:p w:rsidR="002B5C99" w:rsidRPr="000259B1" w:rsidRDefault="00C346D4" w:rsidP="00C346D4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32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увеличение </w:t>
      </w:r>
      <w:r w:rsidR="002B5C99" w:rsidRPr="00F32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</w:t>
      </w:r>
      <w:r w:rsidRPr="00F32DE1">
        <w:rPr>
          <w:rFonts w:ascii="Times New Roman" w:hAnsi="Times New Roman" w:cs="Times New Roman"/>
          <w:sz w:val="28"/>
          <w:szCs w:val="28"/>
        </w:rPr>
        <w:t>щей площади жилых помещений, приходящей</w:t>
      </w:r>
      <w:r w:rsidR="002B5C99" w:rsidRPr="00F32DE1">
        <w:rPr>
          <w:rFonts w:ascii="Times New Roman" w:hAnsi="Times New Roman" w:cs="Times New Roman"/>
          <w:sz w:val="28"/>
          <w:szCs w:val="28"/>
        </w:rPr>
        <w:t xml:space="preserve">ся в среднем на одного жителя, </w:t>
      </w:r>
      <w:r w:rsidRPr="00F32DE1">
        <w:rPr>
          <w:rFonts w:ascii="Times New Roman" w:hAnsi="Times New Roman" w:cs="Times New Roman"/>
          <w:sz w:val="28"/>
          <w:szCs w:val="28"/>
        </w:rPr>
        <w:t xml:space="preserve">с 19,96 кв. м. в 2022 году до </w:t>
      </w:r>
      <w:r w:rsidR="003E25B1" w:rsidRPr="00F32DE1">
        <w:rPr>
          <w:rFonts w:ascii="Times New Roman" w:hAnsi="Times New Roman" w:cs="Times New Roman"/>
          <w:sz w:val="28"/>
          <w:szCs w:val="28"/>
        </w:rPr>
        <w:t xml:space="preserve">23,3 </w:t>
      </w:r>
      <w:r w:rsidR="002B5C99" w:rsidRPr="00F32DE1">
        <w:rPr>
          <w:rFonts w:ascii="Times New Roman" w:hAnsi="Times New Roman" w:cs="Times New Roman"/>
          <w:sz w:val="28"/>
          <w:szCs w:val="28"/>
        </w:rPr>
        <w:t>кв. м.</w:t>
      </w:r>
      <w:r w:rsidRPr="00F32DE1">
        <w:rPr>
          <w:rFonts w:ascii="Times New Roman" w:hAnsi="Times New Roman" w:cs="Times New Roman"/>
          <w:sz w:val="28"/>
          <w:szCs w:val="28"/>
        </w:rPr>
        <w:t xml:space="preserve"> в 2036 году.</w:t>
      </w:r>
    </w:p>
    <w:p w:rsidR="002B5C99" w:rsidRPr="000259B1" w:rsidRDefault="002B5C99" w:rsidP="002B5C99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B5C99" w:rsidRPr="000259B1" w:rsidRDefault="002B5C99" w:rsidP="00D83BDB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4.3.4. Транспорт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Цель развития транспорта разбита на четыре цели транспортной стратегии, соответствующих основным направлениям развития транспортной системы, сформулированных на основе диагностики проблем развития транспортной системы города и направленных на их решение. 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1. 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Повышение безопасности дорожного движения и поддержание санитарного и архитектурного облика города Нижневартовска.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2. 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Повышение совершенствования системы профилактики правонарушений, связанных с нарушением безопасности дорожного движения.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3. Повышение качества обслуживания пассажиров и уровня безопасности перевозок на территории города Нижневартовска.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4. 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Создание благоприятной и комфортной среды жизнедеятельности горожан, повышение уровня комфортного проживания и качества оказания услуг.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В рамках данных целей выделяются следующие задачи: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организация работ по содержанию, текущему ремонту и капитальному ремонту автомобильных дорог местного значения и элементов обустройства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lastRenderedPageBreak/>
        <w:t>улично-дорожной сети города, обеспечение транспортной безопасности объектами дорожного хозяйства;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бесперебойной и качественной работы автомобильного транспорта по маршрутам регулярных перевозок.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направления развития транспорта в городе Нижневартовске: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содержание автомобильных дорог местного значения в границах городского округа и искусственных сооружений на них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безопасности дорожного движения на автомобильных дорогах местного значения в границах городского округа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капитальный ремонт, ремонт автомобильных дорог общего пользования местного значения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внедрение автоматизированных и роботизированных технологий организации дорожного движения и контроля над соблюдением правил дорожного движения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организация регулярных перевозок пассажиров и багажа автомобильным транспортом общего пользования на территории города;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проведения оценки и (или) разработки (актуализации) документов транспортного планирования;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содержание, обслуживание и развитие отдельных объектов и элементов благоустройства.</w:t>
      </w:r>
    </w:p>
    <w:p w:rsidR="00C346D4" w:rsidRPr="00F32DE1" w:rsidRDefault="00C346D4" w:rsidP="00C346D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транспорта в городе Нижневартовске, которые должны быть достигнуты в ходе реализации Стратегии - 2036, являются:</w:t>
      </w:r>
    </w:p>
    <w:p w:rsidR="002B5C99" w:rsidRPr="00F32DE1" w:rsidRDefault="00427247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в 2036 году 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>доля автомобильных дорог общего пользования местного значения, соответствующих нормативным требованиям, должна сохраниться на уровне 81,09%;</w:t>
      </w:r>
    </w:p>
    <w:p w:rsidR="002B5C99" w:rsidRPr="000259B1" w:rsidRDefault="00427247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в 2036 году 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количество маршрутов регулярных перевозок автомобильным транспортом по регулируемым тарифам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составит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F120A" w:rsidRPr="00F32DE1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942A08" w:rsidRPr="00F32DE1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ед.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0259B1" w:rsidRDefault="002B5C99" w:rsidP="002B5C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2B5C99" w:rsidRPr="000259B1" w:rsidRDefault="002B5C99" w:rsidP="00D83BDB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4.3.5. Жилищно-коммунальный комплекс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Стратегическая цель </w:t>
      </w:r>
      <w:r w:rsidR="002B2342" w:rsidRPr="000259B1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 улучшение качества предоставления жилищно-коммунальных услуг населению и обеспечение устойчивого функционирования и развития жилищно-коммунального хозяйства города.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задачи в жилищно-коммунальном комплексе города Нижневартовска: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создание условий для развития коммунального хозяйства и повышения качества коммунальных услуг;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равных прав потребителей на получение энергетических ресурсов;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создание условий для улучшения технического состояния жилищного фонда;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благоустройство дворовых территорий.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lastRenderedPageBreak/>
        <w:t>Приоритетные направления развития: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капитальный ремонт объектов коммунального комплекса;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технологические разработки для обеспечения реализации действующего законодательства;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реализация полномочий в сфере жилищно-коммунального комплекса;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регулирование роста платы населения за поставляемые энергетические ресурсы;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содействие проведению капитального ремонта многоквартирных домов;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организация и обеспечение условий для проведения благоустройства дворовых территорий;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благоприятных и безопасных условий проживания граждан в жилищном фонде.</w:t>
      </w:r>
    </w:p>
    <w:p w:rsidR="00427247" w:rsidRPr="00F32DE1" w:rsidRDefault="00427247" w:rsidP="0042724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жилищно-коммунального комплекса, которые должны быть достигнуты в ходе реализации Стратегии - 2036, являются:</w:t>
      </w:r>
    </w:p>
    <w:p w:rsidR="002B5C99" w:rsidRPr="00F32DE1" w:rsidRDefault="00427247" w:rsidP="004272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уменьшение доли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ветхого и аварийного жилищного фонда в общем объеме жилищного фонда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до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0,0 %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 2036 году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снижение аварийности на сет</w:t>
      </w:r>
      <w:r w:rsidR="002B2342" w:rsidRPr="00F32DE1">
        <w:rPr>
          <w:rFonts w:ascii="Times New Roman" w:eastAsia="TimesNewRomanPSMT" w:hAnsi="Times New Roman" w:cs="Times New Roman"/>
          <w:sz w:val="28"/>
          <w:szCs w:val="28"/>
        </w:rPr>
        <w:t>ях водоснабжения до 0,161 шт./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км.</w:t>
      </w:r>
      <w:r w:rsidR="00427247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 2036 году.</w:t>
      </w:r>
    </w:p>
    <w:p w:rsidR="002B5C99" w:rsidRPr="000259B1" w:rsidRDefault="002B5C99" w:rsidP="002B5C99">
      <w:pPr>
        <w:pStyle w:val="2"/>
        <w:keepNext w:val="0"/>
        <w:keepLines w:val="0"/>
        <w:widowControl w:val="0"/>
        <w:tabs>
          <w:tab w:val="left" w:pos="1276"/>
        </w:tabs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5C99" w:rsidRPr="000259B1" w:rsidRDefault="002B5C99" w:rsidP="002B5C99">
      <w:pPr>
        <w:pStyle w:val="2"/>
        <w:keepNext w:val="0"/>
        <w:keepLines w:val="0"/>
        <w:widowControl w:val="0"/>
        <w:tabs>
          <w:tab w:val="left" w:pos="1276"/>
        </w:tabs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 </w:t>
      </w:r>
      <w:r w:rsidRPr="000259B1">
        <w:rPr>
          <w:rFonts w:ascii="Times New Roman" w:hAnsi="Times New Roman" w:cs="Times New Roman"/>
          <w:color w:val="auto"/>
          <w:sz w:val="28"/>
          <w:szCs w:val="28"/>
        </w:rPr>
        <w:t>Рынок товаров и услуг</w:t>
      </w:r>
    </w:p>
    <w:p w:rsidR="002B5C99" w:rsidRPr="000259B1" w:rsidRDefault="002B5C99" w:rsidP="002B5C99">
      <w:pPr>
        <w:widowControl w:val="0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5C99" w:rsidRPr="000259B1" w:rsidRDefault="002B5C99" w:rsidP="002B5C9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направлений, закрепленных в Стратегии социально-экономического развития Ханты-Мансийского автономного округа </w:t>
      </w:r>
      <w:r w:rsidR="005C3212" w:rsidRPr="000259B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 Югры до 2036 года с целевыми ориентирами до 2050 года, а также учитывая необходимость развития малого и среднего предпринимательства как условие устойчивого экономического роста, определена стратегическая цель развития потребительского рынка </w:t>
      </w:r>
      <w:r w:rsidR="005C3212" w:rsidRPr="000259B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 всестороннее развитие сектора торговли, услуг и общественного питания как важнейшего фактора повышения качества комфортной жизни населения. 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Данная цель предполагает решение нескольких задач: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и укрепление инфраструктуры торговли, формирование конкурентной среды;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цифровизация торговли и общественного питания путем использования онлайн-сервисов, </w:t>
      </w: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обеспечивающих доступность товаров и услуг для всех категорий граждан без необходимости посещения торговой точки;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ориентация на товары здоровьесберегающего направления на основе приоритетности экологически чистых продуктов для населения;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повышение конкурентоспособности отечественной продукции посредствам стимулирования технологической модернизации производства, повышения его эффективности и освоения новых конкурентоспособных видов продукции;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оказание содействия местным товаропроизводителям по изготовлению и продвижению продукции под брендом региона "Сделано в Югре";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lastRenderedPageBreak/>
        <w:t>повышение роли рекламных акций и промо-мероприятий, ориентирующихся на региональный бренд;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расширение ассортимента товаров как драйвера роста продаж;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создание новых и дальнейшее развитие действующих предприятий общественного питания с позиций их доступности и повышения уровня обеспеченности населения;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разработка и внедрение организационных инноваций, логистических решений и новых типов кооперации с поставщиками;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развитие выставочно-ярмарочной деятельности, обеспечивающей поддержание и укрепление продовольственной безопасности, гарантирующих обеспечение населения необходимыми видами товаров продовольственного назначения;</w:t>
      </w:r>
    </w:p>
    <w:p w:rsidR="002B5C99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содействие дальнейшему развитию инфраструктуры торговли и услуг при формировании Нижев</w:t>
      </w:r>
      <w:r w:rsidR="005C1B8E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артовской городской агломерации.</w:t>
      </w:r>
    </w:p>
    <w:p w:rsidR="005C1B8E" w:rsidRPr="00F32DE1" w:rsidRDefault="005C1B8E" w:rsidP="005C1B8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рынка товаров и услуг в городе Нижневартовске, которые должны быть достигнуты в ходе реализации Стратегии - 2036, являются:</w:t>
      </w:r>
    </w:p>
    <w:p w:rsidR="002B5C99" w:rsidRPr="00F32DE1" w:rsidRDefault="005C1B8E" w:rsidP="005C1B8E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F32D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увеличение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оборот</w:t>
      </w: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розничной торговли с </w:t>
      </w:r>
      <w:r w:rsidR="00F65804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117</w:t>
      </w:r>
      <w:r w:rsidR="003C32D3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</w:t>
      </w:r>
      <w:r w:rsidR="00F65804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790,9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млн. рублей в 2022 году до 214</w:t>
      </w:r>
      <w:r w:rsidR="003C32D3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</w:t>
      </w:r>
      <w:r w:rsidR="00FF5E10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659,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7 млн. рублей в 2036 году;</w:t>
      </w:r>
    </w:p>
    <w:p w:rsidR="002B5C99" w:rsidRPr="000259B1" w:rsidRDefault="005C1B8E" w:rsidP="002B5C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увеличение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оборот</w:t>
      </w: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общественного питания</w:t>
      </w:r>
      <w:r w:rsidR="00C4456C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на душу населения с 23,8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тыс. рублей в 2022 году до 45,8 тыс. рублей в 2036 году.</w:t>
      </w:r>
    </w:p>
    <w:p w:rsidR="002B5C99" w:rsidRPr="000259B1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02" w:rsidRPr="000259B1" w:rsidRDefault="002B5C99" w:rsidP="00D917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 xml:space="preserve">4.3.7. </w:t>
      </w:r>
      <w:r w:rsidRPr="000259B1">
        <w:rPr>
          <w:rFonts w:ascii="Times New Roman" w:hAnsi="Times New Roman"/>
          <w:b/>
          <w:sz w:val="28"/>
          <w:szCs w:val="28"/>
        </w:rPr>
        <w:t xml:space="preserve">Перспективы развития малого и среднего предпринимательства, </w:t>
      </w:r>
    </w:p>
    <w:p w:rsidR="002B5C99" w:rsidRPr="000259B1" w:rsidRDefault="002B5C99" w:rsidP="00D917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b/>
          <w:sz w:val="28"/>
          <w:szCs w:val="28"/>
        </w:rPr>
        <w:t>в том числе социального предпринимательства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 xml:space="preserve">Целью развития малого и среднего предпринимательства является формирование благоприятной предпринимательской среды для реализации инициатив малого и среднего предпринимательства, развитие конкуренции, повышение инвестиционной привлекательности, рост социального потенциала населения, что обеспечит </w:t>
      </w:r>
      <w:r w:rsidRPr="000259B1">
        <w:rPr>
          <w:rFonts w:ascii="Times New Roman" w:hAnsi="Times New Roman" w:cs="Times New Roman"/>
          <w:sz w:val="28"/>
          <w:szCs w:val="28"/>
        </w:rPr>
        <w:t xml:space="preserve">экономическую и социальную стабильность в городе Нижневартовске.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 xml:space="preserve">Достижение поставленной цели </w:t>
      </w:r>
      <w:r w:rsidRPr="000259B1">
        <w:rPr>
          <w:rFonts w:ascii="Times New Roman" w:hAnsi="Times New Roman" w:cs="Times New Roman"/>
          <w:sz w:val="28"/>
          <w:szCs w:val="28"/>
        </w:rPr>
        <w:t>возможно</w:t>
      </w:r>
      <w:r w:rsidRPr="000259B1">
        <w:rPr>
          <w:rStyle w:val="fontstyle21"/>
          <w:rFonts w:ascii="Times New Roman" w:hAnsi="Times New Roman" w:cs="Times New Roman"/>
        </w:rPr>
        <w:t xml:space="preserve"> путем решения следующих задач: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финансовой, имущественной, налоговой поддержки субъектам малого и среднего предпринимательства;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ропаганда и популяризация предпринимательской деятельности, </w:t>
      </w: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>фо</w:t>
      </w:r>
      <w:r w:rsidRPr="000259B1">
        <w:rPr>
          <w:rFonts w:ascii="Times New Roman" w:hAnsi="Times New Roman" w:cs="Times New Roman"/>
          <w:sz w:val="28"/>
          <w:szCs w:val="28"/>
        </w:rPr>
        <w:t xml:space="preserve">рмирование положительного образа предпринимателя как социально ответственного участника рынка; </w:t>
      </w:r>
    </w:p>
    <w:p w:rsidR="002B5C99" w:rsidRPr="000259B1" w:rsidRDefault="002B5C99" w:rsidP="002B5C99">
      <w:pPr>
        <w:pStyle w:val="1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0259B1">
        <w:rPr>
          <w:rStyle w:val="fontstyle21"/>
          <w:rFonts w:ascii="Times New Roman" w:hAnsi="Times New Roman"/>
        </w:rPr>
        <w:t xml:space="preserve">поддержка молодежных инициатив в рамках программы технологического предпринимательства </w:t>
      </w:r>
      <w:r w:rsidRPr="000259B1">
        <w:rPr>
          <w:sz w:val="28"/>
          <w:szCs w:val="28"/>
        </w:rPr>
        <w:t>"</w:t>
      </w:r>
      <w:r w:rsidRPr="000259B1">
        <w:rPr>
          <w:rStyle w:val="fontstyle21"/>
          <w:rFonts w:ascii="Times New Roman" w:hAnsi="Times New Roman"/>
        </w:rPr>
        <w:t>Стартап как диплом</w:t>
      </w:r>
      <w:r w:rsidRPr="000259B1">
        <w:rPr>
          <w:sz w:val="28"/>
          <w:szCs w:val="28"/>
        </w:rPr>
        <w:t>"</w:t>
      </w:r>
      <w:r w:rsidRPr="000259B1">
        <w:rPr>
          <w:rStyle w:val="fontstyle21"/>
          <w:rFonts w:ascii="Times New Roman" w:hAnsi="Times New Roman"/>
        </w:rPr>
        <w:t xml:space="preserve">, содействие развитию </w:t>
      </w:r>
      <w:r w:rsidRPr="000259B1">
        <w:rPr>
          <w:bCs/>
          <w:sz w:val="28"/>
          <w:szCs w:val="28"/>
        </w:rPr>
        <w:t>самозанятости граждан, с</w:t>
      </w:r>
      <w:r w:rsidRPr="000259B1">
        <w:rPr>
          <w:sz w:val="28"/>
          <w:szCs w:val="28"/>
        </w:rPr>
        <w:t>оздание условий для развития семейного бизнеса;</w:t>
      </w:r>
      <w:r w:rsidRPr="000259B1">
        <w:rPr>
          <w:bCs/>
          <w:sz w:val="28"/>
          <w:szCs w:val="28"/>
        </w:rPr>
        <w:t xml:space="preserve"> </w:t>
      </w:r>
    </w:p>
    <w:p w:rsidR="002B5C99" w:rsidRPr="000259B1" w:rsidRDefault="002B5C99" w:rsidP="002B5C99">
      <w:pPr>
        <w:pStyle w:val="1"/>
        <w:tabs>
          <w:tab w:val="left" w:pos="1276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259B1">
        <w:rPr>
          <w:sz w:val="28"/>
          <w:szCs w:val="28"/>
        </w:rPr>
        <w:t xml:space="preserve">поддержка начинающих предпринимателей, </w:t>
      </w:r>
      <w:r w:rsidRPr="000259B1">
        <w:rPr>
          <w:color w:val="000000" w:themeColor="text1"/>
          <w:sz w:val="28"/>
          <w:szCs w:val="28"/>
        </w:rPr>
        <w:t>информационное сопровождение начинающих предпринимателей в вопросах поддержки бизнеса, продвижения продукции и перспективных рынков сбыта;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создание условий для развития субъектов малого и среднего предпринимательства, осуществляющих деятельность </w:t>
      </w:r>
      <w:r w:rsidRPr="00025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социального предпринимательства;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оддержка предпринимательских инициатив в векторе </w:t>
      </w:r>
      <w:r w:rsidRPr="000259B1">
        <w:rPr>
          <w:rFonts w:ascii="Times New Roman" w:hAnsi="Times New Roman"/>
          <w:color w:val="000000"/>
          <w:sz w:val="28"/>
          <w:szCs w:val="28"/>
        </w:rPr>
        <w:t>"</w:t>
      </w:r>
      <w:r w:rsidRPr="000259B1">
        <w:rPr>
          <w:rFonts w:ascii="Times New Roman" w:hAnsi="Times New Roman" w:cs="Times New Roman"/>
          <w:bCs/>
          <w:sz w:val="28"/>
          <w:szCs w:val="28"/>
        </w:rPr>
        <w:t>зеленой</w:t>
      </w:r>
      <w:r w:rsidRPr="000259B1">
        <w:rPr>
          <w:rFonts w:ascii="Times New Roman" w:hAnsi="Times New Roman"/>
          <w:color w:val="000000"/>
          <w:sz w:val="28"/>
          <w:szCs w:val="28"/>
        </w:rPr>
        <w:t>"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 экономики и в направлении переработки промышленных и бытовых отходов, стимулирование организации малого экологического производства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>на создание техники и технологий для предотвращения вреда окружающей среде от производственной деятельности, на получение тепла и энергии на основе возобновляемых источников;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>стимулирование предпринимательской деятельности в части производства замещающей продукции в условиях импортозамещения, поддержка субъектов малого и среднего предпринимательства, внедряющих инновационные технологии повышения эффективности организации производственного процесса;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формирование благоприятного инвестиционного климата, способствующего реализации проектов малого и среднего предпринимательства в </w:t>
      </w:r>
      <w:r w:rsidRPr="000259B1">
        <w:rPr>
          <w:bCs/>
          <w:sz w:val="28"/>
          <w:szCs w:val="28"/>
        </w:rPr>
        <w:t xml:space="preserve">сфере альтернативных источников энергии, топлива, в сфере электроэнергетики, энергосбережения и энергоаудита; </w:t>
      </w:r>
    </w:p>
    <w:p w:rsidR="002B5C99" w:rsidRPr="000259B1" w:rsidRDefault="002B5C99" w:rsidP="002B5C99">
      <w:pPr>
        <w:pStyle w:val="1"/>
        <w:ind w:firstLine="709"/>
        <w:jc w:val="both"/>
        <w:rPr>
          <w:bCs/>
          <w:sz w:val="28"/>
          <w:szCs w:val="28"/>
        </w:rPr>
      </w:pPr>
      <w:r w:rsidRPr="000259B1">
        <w:rPr>
          <w:sz w:val="28"/>
          <w:szCs w:val="28"/>
        </w:rPr>
        <w:t>наращивание компетенций в сфере бизнеса, науки, образования, технологий и инноваций, стимулирование инновационно-активных субъектов малого и среднего предпринимательства в социально значимых видах деятельности.</w:t>
      </w:r>
      <w:r w:rsidRPr="000259B1">
        <w:rPr>
          <w:bCs/>
          <w:sz w:val="28"/>
          <w:szCs w:val="28"/>
        </w:rPr>
        <w:t xml:space="preserve"> 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Реализация обозначенных стратегических направлений и решение поставленных задач в рамках стратегии развития города Нижневартовска будет способствовать формированию предпосылок для роста деловой активности малого и среднего предпринимательства, в том числе социального, обеспечению оптимальной структуры экономики и, соответственно, устойчивости экономической системы, росту доходов и повышению уровня качества жизни населения.</w:t>
      </w:r>
    </w:p>
    <w:p w:rsidR="005C1B8E" w:rsidRPr="00F32DE1" w:rsidRDefault="005C1B8E" w:rsidP="005C1B8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сферы малого и среднего предпринимательства в городе Нижневартовске, которые должны быть достигнуты в ходе реализации Стратегии - 2036, являются:</w:t>
      </w:r>
    </w:p>
    <w:p w:rsidR="002B5C99" w:rsidRPr="00F40356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F40356">
        <w:rPr>
          <w:rFonts w:eastAsia="TimesNewRomanPSMT"/>
          <w:sz w:val="28"/>
          <w:szCs w:val="28"/>
        </w:rPr>
        <w:t>увеличение ч</w:t>
      </w:r>
      <w:r w:rsidRPr="00F40356">
        <w:rPr>
          <w:sz w:val="28"/>
          <w:szCs w:val="28"/>
        </w:rPr>
        <w:t>исла субъектов малого и среднего предпринимательства в расчете на 10 тыс. человек на</w:t>
      </w:r>
      <w:r w:rsidR="003131AE" w:rsidRPr="00F40356">
        <w:rPr>
          <w:sz w:val="28"/>
          <w:szCs w:val="28"/>
        </w:rPr>
        <w:t xml:space="preserve">селения до </w:t>
      </w:r>
      <w:r w:rsidR="00F40356" w:rsidRPr="00F40356">
        <w:rPr>
          <w:sz w:val="28"/>
          <w:szCs w:val="28"/>
        </w:rPr>
        <w:t>44</w:t>
      </w:r>
      <w:r w:rsidR="00A65E67">
        <w:rPr>
          <w:sz w:val="28"/>
          <w:szCs w:val="28"/>
        </w:rPr>
        <w:t>6</w:t>
      </w:r>
      <w:r w:rsidRPr="00F40356">
        <w:rPr>
          <w:sz w:val="28"/>
          <w:szCs w:val="28"/>
        </w:rPr>
        <w:t xml:space="preserve"> ед.;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</w:t>
      </w:r>
      <w:r w:rsidRPr="00F32DE1">
        <w:rPr>
          <w:rFonts w:eastAsia="TimesNewRomanPSMT"/>
          <w:sz w:val="28"/>
          <w:szCs w:val="28"/>
        </w:rPr>
        <w:t xml:space="preserve">величение численности занятых в сфере малого и среднего предпринимательства до </w:t>
      </w:r>
      <w:r w:rsidRPr="00F32DE1">
        <w:rPr>
          <w:sz w:val="28"/>
          <w:szCs w:val="28"/>
        </w:rPr>
        <w:t>60,3 тыс. человек.</w:t>
      </w:r>
    </w:p>
    <w:p w:rsidR="005F4C01" w:rsidRDefault="005F4C01" w:rsidP="007C7D6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B5C99" w:rsidRPr="000259B1" w:rsidRDefault="002B5C99" w:rsidP="00FA41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4.3.8. </w:t>
      </w:r>
      <w:r w:rsidRPr="000259B1">
        <w:rPr>
          <w:rFonts w:ascii="Times New Roman" w:hAnsi="Times New Roman"/>
          <w:b/>
          <w:sz w:val="28"/>
          <w:szCs w:val="28"/>
        </w:rPr>
        <w:t>Развитие информационно-коммуникационного сектора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Основной целью развития информационно-коммуникационного сектора является разработка и внедрение цифровых технологий и передовых технологических решений в сфере ИКТ как эффективных инструментов повышения конкурентоспособности города, производительности труда и </w:t>
      </w:r>
      <w:r w:rsidRPr="000259B1">
        <w:rPr>
          <w:rFonts w:ascii="Times New Roman" w:hAnsi="Times New Roman" w:cs="Times New Roman"/>
          <w:sz w:val="28"/>
          <w:szCs w:val="28"/>
        </w:rPr>
        <w:lastRenderedPageBreak/>
        <w:t>качества жизни населения, обеспечения экономического роста, расширения социальных прав.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1. Достижение цифровой зрелости отраслей </w:t>
      </w:r>
      <w:r w:rsidR="00A0776B" w:rsidRPr="000259B1"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Pr="000259B1">
        <w:rPr>
          <w:rFonts w:ascii="Times New Roman" w:hAnsi="Times New Roman" w:cs="Times New Roman"/>
          <w:sz w:val="28"/>
          <w:szCs w:val="28"/>
        </w:rPr>
        <w:t>социальной сферы.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Цифровая зрелость означает переход к принятию управленческих решений в рамках следующих стратегических задач: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внедрение цифровых технологий и использование отечественных цифровых решений во всех отраслях экономики и социальной сферы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эффективной системы стимулов для внедрения цифровых технологий;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259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оздание на основе ГИС-технологий комплексной системы автоматизированного городского кадастра в составе земельного кадастра, реестра объектов недвижимости и объектов городской инфраструктуры, градостроительного кадастра, а также других систем учета и распределения городских ресурсов;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 современных географических информационных систем (ГИС), позволяющие дифференцированно на единой топографической основе моделировать территорию, распределение на ней ресурсов и в процессе наложения картографических слоев получать информацию, которая позволяет комплексно решать экономические, социальные, экологические, политические и тому подобные задачи, в том числе задачи повышения промышленного потенциала за счет привлечения инвестиций;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повышение уровня цифровых компетенций через программы дополнительного профессионального образования.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Цель 2. Увеличение доли массовых социально значимых услуг, доступных в электронном виде, с учетом расширения перечня государственных услуг, появление новых видов и классов услуг, которые будут востребованы населением и бизнесом.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 задачи: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обеспечения равного доступа граждан и организаций города к информационным и коммуникационным технологиям, развитию цифрового контента;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системы беспроводного общественного доступа в Интернет за счет увеличения количества и пропускной способности общественных точек </w:t>
      </w:r>
      <w:r w:rsidR="00B352C4">
        <w:rPr>
          <w:rFonts w:ascii="Times New Roman" w:hAnsi="Times New Roman" w:cs="Times New Roman"/>
          <w:sz w:val="28"/>
          <w:szCs w:val="28"/>
        </w:rPr>
        <w:t xml:space="preserve">    </w:t>
      </w:r>
      <w:r w:rsidR="00B352C4" w:rsidRPr="000259B1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B352C4" w:rsidRPr="000259B1">
        <w:rPr>
          <w:rFonts w:ascii="Times New Roman" w:hAnsi="Times New Roman" w:cs="Times New Roman"/>
          <w:sz w:val="28"/>
          <w:szCs w:val="28"/>
        </w:rPr>
        <w:t>-</w:t>
      </w:r>
      <w:r w:rsidR="00B352C4" w:rsidRPr="000259B1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Pr="000259B1">
        <w:rPr>
          <w:rFonts w:ascii="Times New Roman" w:hAnsi="Times New Roman" w:cs="Times New Roman"/>
          <w:sz w:val="28"/>
          <w:szCs w:val="28"/>
        </w:rPr>
        <w:t>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оказания государственных </w:t>
      </w:r>
      <w:r w:rsidR="00A0776B" w:rsidRPr="000259B1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0259B1">
        <w:rPr>
          <w:rFonts w:ascii="Times New Roman" w:hAnsi="Times New Roman" w:cs="Times New Roman"/>
          <w:sz w:val="28"/>
          <w:szCs w:val="28"/>
        </w:rPr>
        <w:t>услуг через Интернет-порталы.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3. Расширение спектра и снижение стоимости предоставляемых услуг на базе повсеместного широкополосного доступа к Интернету.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Данная цель предусматривает решение нескольких задач: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расширение уже имеющейся инфраструктуры широкополосного доступа к сети Интернет для подключения к ней всех социально значимых объектов;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lastRenderedPageBreak/>
        <w:t>решение технических и организационных вопросов, связанных с обеспечением широкополосного доступа к сети Интернет предприятий, учреждений, социальной сферы и домохозяйств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переход на современные стандарты связи 5G/IMT-2020 на базе отечественного телекоммуникационного оборудования путем стимулирования на региональном уровне операторов активным образом развивать новейшие системы на территории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обеспечение перехода к закупкам преимущественно отечественного программного обеспечения, телекоммуникационного оборудования и вычислительной техники;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на уровне города благоприятной институциональной среды для разработки решений в сфере цифровой экономики;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расширение программ высшего, среднего и дополнительного профессионального образования по наиболее востребованным или ранее отсутствовавшим направлениям и специальностям в сфере цифровой экономики, что позволит удовлетворить растущие потребности в специалистах такого профиля.</w:t>
      </w:r>
    </w:p>
    <w:p w:rsidR="009E47D7" w:rsidRPr="00F32DE1" w:rsidRDefault="009E47D7" w:rsidP="009E47D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информационно-коммуникационного сектора в городе Нижневартовске, который должен быть достигнут в ходе реализации Стратегии - 2036, является:</w:t>
      </w:r>
    </w:p>
    <w:p w:rsidR="005172F5" w:rsidRDefault="005172F5" w:rsidP="009E47D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доля муниципальных услуг, для которых обеспечено электронное взаимодействие заявителя с органом, предоставляющим муниципальную услугу, через Единый портал государственных и муниципальных услуг, имеющих кнопку "Получить услугу", составит 100%.</w:t>
      </w:r>
    </w:p>
    <w:p w:rsidR="009E47D7" w:rsidRPr="000259B1" w:rsidRDefault="009E47D7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0259B1" w:rsidRDefault="002B5C99" w:rsidP="00C3393A">
      <w:pPr>
        <w:pStyle w:val="a3"/>
        <w:numPr>
          <w:ilvl w:val="1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направления комплексной безопасности и жизнедеятельности города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Комплексная безопасность </w:t>
      </w:r>
      <w:r w:rsidR="003A7281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комплекс мероприятий, направленных на обеспечение информационной, технической и экономической безопасности.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Приоритетные направления: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повышение экономической и продовольственной безопасности;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повышение эффективности системы защиты граждан от чрезвычайных ситуаций природного и техногенного характера;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обеспечение территории города подразделениями пожарной охраны;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совершенствование системы реагирования пожарно-спасательных подразделений, аварийно-спасательных формирований на ликвидацию последствий дорожно-транспортных происшествий;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применение информационно-коммуникационных систем и ресурсов для обеспечения комплексной безопасности жизнедеятельности населения города;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защита от кибератак и информационная безопасность городского IT-пространства, в том числе внедрение отечественных разработок средств защиты </w:t>
      </w:r>
      <w:r w:rsidRPr="000259B1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информации, нацеленных на снижение рисков, связанных с уязвимостью зарубежного программного и аппаратного обеспечения;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систем нормативно-правовой, информационно-консультативной, технологической и технической помощи в обнаружении, предупреждении, предотвращении и отражении угроз информационной безопасности граждан и ликвидации последствий их проявления;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обеспечение эффективности использования современных информационных платформ для распространения достоверной и качественной информации российского производства;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обеспечение необходимого уровня кадрового потенциала IT-отрасли, в том числе за счет привлечения в отрасль талантливой молодежи;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подготовка кадров в сфере цифровых технологий и информационной безопасности, обеспечение потребности в специалистах органов местного самоуправления, предприятий критической информационной инфраструктуры;</w:t>
      </w:r>
    </w:p>
    <w:p w:rsidR="002B5C99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участие в международном сотрудничестве образовательных учреждений и профессиональных ассоциаций для формирования кадрового потенциала и создания эффективной системы переподготовки кадров в сфере цифровых технологий; формирование культуры безопасности жизнедеятельности.</w:t>
      </w:r>
    </w:p>
    <w:p w:rsidR="00323449" w:rsidRPr="00F32DE1" w:rsidRDefault="00323449" w:rsidP="0032344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показателями обеспечения комплексной безопасности и жизнедеятельности города Нижневартовска, которые должны быть достигнуты в ходе реализации Стратегии - 2036, являются:</w:t>
      </w:r>
    </w:p>
    <w:p w:rsidR="00323449" w:rsidRPr="00F32DE1" w:rsidRDefault="0032344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доля рабочих мест органов местного самоуправления, обеспеченных техническими и программными средствами защиты, в общем количестве рабочих мест, обрабатывающих персональные данные, составит в 2036 году 100%</w:t>
      </w:r>
      <w:r w:rsidR="004C69EB" w:rsidRPr="00F32DE1">
        <w:rPr>
          <w:rFonts w:ascii="Times New Roman" w:hAnsi="Times New Roman" w:cs="Times New Roman"/>
          <w:sz w:val="28"/>
          <w:szCs w:val="28"/>
        </w:rPr>
        <w:t>;</w:t>
      </w:r>
    </w:p>
    <w:p w:rsidR="004C69EB" w:rsidRPr="00F32DE1" w:rsidRDefault="004C69EB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обеспечение к 2036 году надежности (отказоустойчивости) центров общественного доступа (ЦОД) администрации города ˗ не ниже 2 уровня</w:t>
      </w:r>
      <w:r w:rsidR="00CF4257" w:rsidRPr="00F32DE1">
        <w:rPr>
          <w:rFonts w:ascii="Times New Roman" w:hAnsi="Times New Roman" w:cs="Times New Roman"/>
          <w:sz w:val="28"/>
          <w:szCs w:val="28"/>
        </w:rPr>
        <w:t>;</w:t>
      </w:r>
    </w:p>
    <w:p w:rsidR="00CF4257" w:rsidRDefault="00CF4257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доля объектов информатизации администрации города, обрабатывающих информацию ограниченного доступа, для которых обеспечивается выполнение требований по технической защите информации, составит 100%.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0259B1" w:rsidRDefault="002B5C99" w:rsidP="003A7281">
      <w:pPr>
        <w:pStyle w:val="a3"/>
        <w:numPr>
          <w:ilvl w:val="1"/>
          <w:numId w:val="41"/>
        </w:numPr>
        <w:tabs>
          <w:tab w:val="left" w:pos="709"/>
        </w:tabs>
        <w:spacing w:after="0" w:line="19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>Экологический прорыв</w:t>
      </w:r>
    </w:p>
    <w:p w:rsidR="002B5C99" w:rsidRPr="000259B1" w:rsidRDefault="002B5C99" w:rsidP="002B5C99">
      <w:pPr>
        <w:tabs>
          <w:tab w:val="left" w:pos="709"/>
        </w:tabs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ab/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Стратегическая цель </w:t>
      </w:r>
      <w:r w:rsidR="002D45E9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сохранение и восстановление природной среды; обеспечение качества окружающей среды, необходимого для благоприятной жизни населения и экологически безопасного устойчивого развития экономики города.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Для достижения данной стратегической цели необходимо решить следующие задачи: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условий, обеспечивающих реализацию проектов, нацеленных на минимизацию экологического ущерба, энерго- и ресурсосбережение во всех сферах жизнедеятельности города;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городским жизнеобеспечением на основе использования взаимоувязанных критериев социально-экономической </w:t>
      </w:r>
      <w:r w:rsidRPr="000259B1">
        <w:rPr>
          <w:rFonts w:ascii="Times New Roman" w:hAnsi="Times New Roman" w:cs="Times New Roman"/>
          <w:sz w:val="28"/>
          <w:szCs w:val="28"/>
        </w:rPr>
        <w:lastRenderedPageBreak/>
        <w:t>эффективности и экологической безопасности, дифференцированного подхода к оценке качества среды проживания в функционально различных районах города;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дальнейшее развитие деятельности по мониторингу экологической обстановки и усилению контроля в области природоохранной деятельности;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разработка стратегии адаптации к изменениям климата и механизмов углеродного регулирования, реализация климатических проектов для достижения углеродной нейтральности;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совершенствование механизмов определения юридической и экономической ответственности за состояние природной среды на территории Нижневартовской агломерации;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дальнейшее развитие системы раздельного накопления твердых коммунальных отходов;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деятельности по переработке промышленных и бытовых отходов;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оптимизация антропогенной нагрузки на территорию в процессе ее хозяйственного освоения, сохранение и восстановление лесных участков, парков, скверов и зеленых насаждений;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привлечения предпринимательского сообщества к созданию объектов рекреационного назначения и их дальнейшей эксплуатации;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системная деятельность по предотвращению загрязнения атмосферного воздуха, водных объектов и почвы;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систематических мероприятий по формированию экологического мировоззрения жителей города, программ экологического воспитания и просвещения;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привлечения высококвалифицированных специалистов в области экологической безопасности в различные сферы жизнедеятельности города.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К мероприятиям, направленным на обеспечение качества городской среды относится благоустройство, озеленение городских территорий: развитие рекреационных территорий (парки, скверы, лесопарки, экотропы), создание условий для развития рекреационных территорий с учетом климатических изменений (создание муниципального питомника растений).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Одним из направлений деятельности в области формирования экологически безопасной среды должно стать направление, связанное с учетом процессов изменения климата и углеродного регулирования. Достижению</w:t>
      </w:r>
      <w:r w:rsidR="005C3387" w:rsidRPr="000259B1">
        <w:rPr>
          <w:rFonts w:ascii="Times New Roman" w:eastAsia="Times New Roman" w:hAnsi="Times New Roman" w:cs="Times New Roman"/>
          <w:sz w:val="28"/>
          <w:szCs w:val="28"/>
        </w:rPr>
        <w:t xml:space="preserve"> углеродной нейтральности должны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способствовать внедрение и развитие механизмов управлени</w:t>
      </w:r>
      <w:r w:rsidR="00A0776B" w:rsidRPr="000259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выбросами парниковых газов, управлени</w:t>
      </w:r>
      <w:r w:rsidR="00A0776B" w:rsidRPr="000259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отходами, энергоэффективность, реализация климатических проектов, рекультивация и сохранение биоразнообразия.</w:t>
      </w:r>
    </w:p>
    <w:p w:rsidR="004E0E93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Результатом решения названных задач станет повышение привлекательности города для жизни, повышение его инновационного потенциала, необходимого для долговременного устойчивого развития.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16" w:rsidRPr="00F32DE1" w:rsidRDefault="00E52916" w:rsidP="00E5291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показателями, которые должны быть достигнуты в ходе реализации Стратегии 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2036 по данному направлению, являются:</w:t>
      </w:r>
    </w:p>
    <w:p w:rsidR="00AC1E13" w:rsidRPr="00F32DE1" w:rsidRDefault="00AC1E13" w:rsidP="00182F3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hAnsi="Times New Roman"/>
          <w:sz w:val="28"/>
          <w:szCs w:val="28"/>
        </w:rPr>
        <w:lastRenderedPageBreak/>
        <w:t>общая площадь зеленых насаждений в пределах городской черты составит 5 938 га;</w:t>
      </w:r>
    </w:p>
    <w:p w:rsidR="00182F37" w:rsidRPr="00F32DE1" w:rsidRDefault="00182F37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площадь территории города, на которой ликвидировано захламление</w:t>
      </w:r>
      <w:r w:rsidR="00AC1E13" w:rsidRPr="00F32DE1">
        <w:rPr>
          <w:rFonts w:ascii="Times New Roman" w:eastAsia="Calibri" w:hAnsi="Times New Roman" w:cs="Times New Roman"/>
          <w:sz w:val="28"/>
          <w:szCs w:val="28"/>
        </w:rPr>
        <w:t>,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="00AC1E13" w:rsidRPr="00F32DE1">
        <w:rPr>
          <w:rFonts w:ascii="Times New Roman" w:hAnsi="Times New Roman"/>
          <w:sz w:val="28"/>
          <w:szCs w:val="28"/>
        </w:rPr>
        <w:t xml:space="preserve">составит не менее </w:t>
      </w:r>
      <w:r w:rsidRPr="00F32DE1">
        <w:rPr>
          <w:rFonts w:ascii="Times New Roman" w:eastAsia="Calibri" w:hAnsi="Times New Roman" w:cs="Times New Roman"/>
          <w:sz w:val="28"/>
          <w:szCs w:val="28"/>
        </w:rPr>
        <w:t>32,12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га;</w:t>
      </w:r>
    </w:p>
    <w:p w:rsidR="00182F37" w:rsidRPr="00182F37" w:rsidRDefault="00182F37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доля населения, вовлеченного в эколого-просветительские и эколого</w:t>
      </w:r>
      <w:r w:rsidR="00AC1E13" w:rsidRPr="00F32DE1">
        <w:rPr>
          <w:rFonts w:ascii="Times New Roman" w:eastAsia="Calibri" w:hAnsi="Times New Roman" w:cs="Times New Roman"/>
          <w:sz w:val="28"/>
          <w:szCs w:val="28"/>
        </w:rPr>
        <w:t>-образовательные мероприятия, в</w:t>
      </w:r>
      <w:r w:rsidRPr="00F32DE1">
        <w:rPr>
          <w:rFonts w:ascii="Times New Roman" w:eastAsia="Calibri" w:hAnsi="Times New Roman" w:cs="Times New Roman"/>
          <w:sz w:val="28"/>
          <w:szCs w:val="28"/>
        </w:rPr>
        <w:t xml:space="preserve"> общей численности населения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F32DE1">
        <w:rPr>
          <w:rFonts w:ascii="Times New Roman" w:hAnsi="Times New Roman"/>
          <w:sz w:val="28"/>
          <w:szCs w:val="28"/>
        </w:rPr>
        <w:t xml:space="preserve"> составит </w:t>
      </w:r>
      <w:r w:rsidR="00DF5319" w:rsidRPr="00F32DE1">
        <w:rPr>
          <w:rFonts w:ascii="Times New Roman" w:hAnsi="Times New Roman"/>
          <w:sz w:val="28"/>
          <w:szCs w:val="28"/>
        </w:rPr>
        <w:t xml:space="preserve">не менее </w:t>
      </w:r>
      <w:r w:rsidRPr="00F32DE1">
        <w:rPr>
          <w:rFonts w:ascii="Times New Roman" w:eastAsia="Calibri" w:hAnsi="Times New Roman" w:cs="Times New Roman"/>
          <w:sz w:val="28"/>
          <w:szCs w:val="28"/>
        </w:rPr>
        <w:t>39,6</w:t>
      </w:r>
      <w:r w:rsidRPr="00F32DE1">
        <w:rPr>
          <w:rFonts w:ascii="Times New Roman" w:hAnsi="Times New Roman"/>
          <w:sz w:val="28"/>
          <w:szCs w:val="28"/>
        </w:rPr>
        <w:t>%</w:t>
      </w:r>
      <w:r w:rsidR="00AC1E13" w:rsidRPr="00F32DE1">
        <w:rPr>
          <w:rFonts w:ascii="Times New Roman" w:hAnsi="Times New Roman"/>
          <w:sz w:val="28"/>
          <w:szCs w:val="28"/>
        </w:rPr>
        <w:t>.</w:t>
      </w:r>
    </w:p>
    <w:p w:rsidR="005F4C01" w:rsidRPr="000259B1" w:rsidRDefault="005F4C01" w:rsidP="005C3387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5C99" w:rsidRPr="00FC06C0" w:rsidRDefault="002B5C99" w:rsidP="002D45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Механизмы и этапы реализации Стратегии </w:t>
      </w:r>
      <w:r w:rsidR="002D45E9"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2036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Pr="00467A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F6D07">
        <w:rPr>
          <w:rFonts w:ascii="Times New Roman" w:hAnsi="Times New Roman" w:cs="Times New Roman"/>
          <w:b/>
          <w:sz w:val="28"/>
          <w:szCs w:val="28"/>
        </w:rPr>
        <w:t xml:space="preserve">Этапы, организационные и финансовые </w:t>
      </w:r>
      <w:r w:rsidR="00306806">
        <w:rPr>
          <w:rFonts w:ascii="Times New Roman" w:hAnsi="Times New Roman" w:cs="Times New Roman"/>
          <w:b/>
          <w:sz w:val="28"/>
          <w:szCs w:val="28"/>
        </w:rPr>
        <w:t>механизмы реализации Стратегии - </w:t>
      </w:r>
      <w:r w:rsidRPr="00FF6D07">
        <w:rPr>
          <w:rFonts w:ascii="Times New Roman" w:hAnsi="Times New Roman" w:cs="Times New Roman"/>
          <w:b/>
          <w:sz w:val="28"/>
          <w:szCs w:val="28"/>
        </w:rPr>
        <w:t>2036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b/>
          <w:sz w:val="28"/>
          <w:szCs w:val="28"/>
        </w:rPr>
        <w:tab/>
      </w:r>
      <w:r w:rsidR="00306806">
        <w:rPr>
          <w:rFonts w:ascii="Times New Roman" w:hAnsi="Times New Roman" w:cs="Times New Roman"/>
          <w:sz w:val="28"/>
          <w:szCs w:val="28"/>
        </w:rPr>
        <w:t>Этапы реализации Стратегии - </w:t>
      </w:r>
      <w:r w:rsidRPr="00FF6D07">
        <w:rPr>
          <w:rFonts w:ascii="Times New Roman" w:hAnsi="Times New Roman" w:cs="Times New Roman"/>
          <w:sz w:val="28"/>
          <w:szCs w:val="28"/>
        </w:rPr>
        <w:t>2036:</w:t>
      </w:r>
    </w:p>
    <w:p w:rsidR="002B5C99" w:rsidRDefault="00467480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BD496D">
        <w:rPr>
          <w:rFonts w:ascii="Times New Roman" w:hAnsi="Times New Roman" w:cs="Times New Roman"/>
          <w:sz w:val="28"/>
          <w:szCs w:val="28"/>
        </w:rPr>
        <w:t>3</w:t>
      </w:r>
      <w:r w:rsidR="002B5C99" w:rsidRPr="00FF6D07">
        <w:rPr>
          <w:rFonts w:ascii="Times New Roman" w:hAnsi="Times New Roman" w:cs="Times New Roman"/>
          <w:sz w:val="28"/>
          <w:szCs w:val="28"/>
        </w:rPr>
        <w:t xml:space="preserve">-2024 годы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="002B5C99" w:rsidRPr="00FF6D07">
        <w:rPr>
          <w:rFonts w:ascii="Times New Roman" w:hAnsi="Times New Roman" w:cs="Times New Roman"/>
          <w:sz w:val="28"/>
          <w:szCs w:val="28"/>
        </w:rPr>
        <w:t xml:space="preserve"> формирование необходимых институтов развития; 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sz w:val="28"/>
          <w:szCs w:val="28"/>
        </w:rPr>
        <w:t xml:space="preserve">2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2025-2030 годы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запуск механизмов диверсификации; 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sz w:val="28"/>
          <w:szCs w:val="28"/>
        </w:rPr>
        <w:t xml:space="preserve">3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2031-2036 год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инновационная трансформация.</w:t>
      </w:r>
    </w:p>
    <w:p w:rsidR="002B5C99" w:rsidRPr="00D27EBA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EBA">
        <w:rPr>
          <w:rFonts w:ascii="Times New Roman" w:hAnsi="Times New Roman" w:cs="Times New Roman"/>
          <w:i/>
          <w:sz w:val="28"/>
          <w:szCs w:val="28"/>
        </w:rPr>
        <w:t>Организационные механизмы.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3DB">
        <w:rPr>
          <w:rFonts w:ascii="Times New Roman" w:hAnsi="Times New Roman" w:cs="Times New Roman"/>
          <w:sz w:val="28"/>
          <w:szCs w:val="28"/>
        </w:rPr>
        <w:t>Основные инструм</w:t>
      </w:r>
      <w:r w:rsidR="00306806">
        <w:rPr>
          <w:rFonts w:ascii="Times New Roman" w:hAnsi="Times New Roman" w:cs="Times New Roman"/>
          <w:sz w:val="28"/>
          <w:szCs w:val="28"/>
        </w:rPr>
        <w:t>енты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B143DB">
        <w:rPr>
          <w:rFonts w:ascii="Times New Roman" w:hAnsi="Times New Roman" w:cs="Times New Roman"/>
          <w:sz w:val="28"/>
          <w:szCs w:val="28"/>
        </w:rPr>
        <w:t xml:space="preserve">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B143DB">
        <w:rPr>
          <w:rFonts w:ascii="Times New Roman" w:hAnsi="Times New Roman" w:cs="Times New Roman"/>
          <w:sz w:val="28"/>
          <w:szCs w:val="28"/>
        </w:rPr>
        <w:t xml:space="preserve"> документы стратегического планирования, разрабатываемые в рамках планирования и 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К ним относятся муниципальные программы города Нижневартовска, а также П</w:t>
      </w:r>
      <w:r w:rsidRPr="00B143DB">
        <w:rPr>
          <w:rFonts w:ascii="Times New Roman" w:hAnsi="Times New Roman" w:cs="Times New Roman"/>
          <w:sz w:val="28"/>
          <w:szCs w:val="28"/>
        </w:rPr>
        <w:t>лан меро</w:t>
      </w:r>
      <w:r w:rsidR="009779EF">
        <w:rPr>
          <w:rFonts w:ascii="Times New Roman" w:hAnsi="Times New Roman" w:cs="Times New Roman"/>
          <w:sz w:val="28"/>
          <w:szCs w:val="28"/>
        </w:rPr>
        <w:t>приятий по реализации Стратегии - </w:t>
      </w:r>
      <w:r w:rsidRPr="00B143DB">
        <w:rPr>
          <w:rFonts w:ascii="Times New Roman" w:hAnsi="Times New Roman" w:cs="Times New Roman"/>
          <w:sz w:val="28"/>
          <w:szCs w:val="28"/>
        </w:rPr>
        <w:t>2036.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3DB">
        <w:rPr>
          <w:rFonts w:ascii="Times New Roman" w:hAnsi="Times New Roman" w:cs="Times New Roman"/>
          <w:sz w:val="28"/>
          <w:szCs w:val="28"/>
        </w:rPr>
        <w:t>Основные направления дей</w:t>
      </w:r>
      <w:r w:rsidR="00A62454">
        <w:rPr>
          <w:rFonts w:ascii="Times New Roman" w:hAnsi="Times New Roman" w:cs="Times New Roman"/>
          <w:sz w:val="28"/>
          <w:szCs w:val="28"/>
        </w:rPr>
        <w:t>ствий по реализации Стратегии - </w:t>
      </w:r>
      <w:r w:rsidRPr="00B143DB">
        <w:rPr>
          <w:rFonts w:ascii="Times New Roman" w:hAnsi="Times New Roman" w:cs="Times New Roman"/>
          <w:sz w:val="28"/>
          <w:szCs w:val="28"/>
        </w:rPr>
        <w:t xml:space="preserve">2036 определены с учетом портфеля флагманских (общенациональных) программ </w:t>
      </w:r>
      <w:r>
        <w:rPr>
          <w:rFonts w:ascii="Times New Roman" w:hAnsi="Times New Roman" w:cs="Times New Roman"/>
          <w:sz w:val="28"/>
          <w:szCs w:val="28"/>
        </w:rPr>
        <w:t xml:space="preserve">и опорных проектов. Данные направления </w:t>
      </w:r>
      <w:r w:rsidRPr="00B143DB">
        <w:rPr>
          <w:rFonts w:ascii="Times New Roman" w:hAnsi="Times New Roman" w:cs="Times New Roman"/>
          <w:sz w:val="28"/>
          <w:szCs w:val="28"/>
        </w:rPr>
        <w:t xml:space="preserve">детализированы в Плане мероприятий </w:t>
      </w:r>
      <w:r w:rsidR="00A62454">
        <w:rPr>
          <w:rFonts w:ascii="Times New Roman" w:hAnsi="Times New Roman" w:cs="Times New Roman"/>
          <w:sz w:val="28"/>
          <w:szCs w:val="28"/>
        </w:rPr>
        <w:t>по реализации Стратегии - </w:t>
      </w:r>
      <w:r w:rsidR="00A62454" w:rsidRPr="00B143DB">
        <w:rPr>
          <w:rFonts w:ascii="Times New Roman" w:hAnsi="Times New Roman" w:cs="Times New Roman"/>
          <w:sz w:val="28"/>
          <w:szCs w:val="28"/>
        </w:rPr>
        <w:t>2036</w:t>
      </w:r>
      <w:r w:rsidR="00A62454">
        <w:rPr>
          <w:rFonts w:ascii="Times New Roman" w:hAnsi="Times New Roman" w:cs="Times New Roman"/>
          <w:sz w:val="28"/>
          <w:szCs w:val="28"/>
        </w:rPr>
        <w:t xml:space="preserve"> </w:t>
      </w:r>
      <w:r w:rsidRPr="00B143DB">
        <w:rPr>
          <w:rFonts w:ascii="Times New Roman" w:hAnsi="Times New Roman" w:cs="Times New Roman"/>
          <w:sz w:val="28"/>
          <w:szCs w:val="28"/>
        </w:rPr>
        <w:t xml:space="preserve">с указанием ответственных исполнителей и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и отражены в муниципальных программах</w:t>
      </w:r>
      <w:r w:rsidRPr="00B143DB">
        <w:rPr>
          <w:rFonts w:ascii="Times New Roman" w:hAnsi="Times New Roman" w:cs="Times New Roman"/>
          <w:sz w:val="28"/>
          <w:szCs w:val="28"/>
        </w:rPr>
        <w:t>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818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BB2F3D">
        <w:rPr>
          <w:rFonts w:ascii="Times New Roman" w:hAnsi="Times New Roman" w:cs="Times New Roman"/>
          <w:sz w:val="28"/>
          <w:szCs w:val="28"/>
        </w:rPr>
        <w:t>Стратегии - </w:t>
      </w:r>
      <w:r>
        <w:rPr>
          <w:rFonts w:ascii="Times New Roman" w:hAnsi="Times New Roman" w:cs="Times New Roman"/>
          <w:sz w:val="28"/>
          <w:szCs w:val="28"/>
        </w:rPr>
        <w:t xml:space="preserve">2036 </w:t>
      </w:r>
      <w:r w:rsidRPr="00F23818">
        <w:rPr>
          <w:rFonts w:ascii="Times New Roman" w:hAnsi="Times New Roman" w:cs="Times New Roman"/>
          <w:sz w:val="28"/>
          <w:szCs w:val="28"/>
        </w:rPr>
        <w:t xml:space="preserve">базируется на перечне основных показателей, необходимых для каждого направления, представляющих собой </w:t>
      </w:r>
      <w:r>
        <w:rPr>
          <w:rFonts w:ascii="Times New Roman" w:hAnsi="Times New Roman" w:cs="Times New Roman"/>
          <w:sz w:val="28"/>
          <w:szCs w:val="28"/>
        </w:rPr>
        <w:t>целевые ориентиры до 2036</w:t>
      </w:r>
      <w:r w:rsidRPr="00F23818">
        <w:rPr>
          <w:rFonts w:ascii="Times New Roman" w:hAnsi="Times New Roman" w:cs="Times New Roman"/>
          <w:sz w:val="28"/>
          <w:szCs w:val="28"/>
        </w:rPr>
        <w:t xml:space="preserve"> года, с разбивкой на </w:t>
      </w:r>
      <w:r>
        <w:rPr>
          <w:rFonts w:ascii="Times New Roman" w:hAnsi="Times New Roman" w:cs="Times New Roman"/>
          <w:sz w:val="28"/>
          <w:szCs w:val="28"/>
        </w:rPr>
        <w:t>три этапа</w:t>
      </w:r>
      <w:r w:rsidRPr="00F23818">
        <w:rPr>
          <w:rFonts w:ascii="Times New Roman" w:hAnsi="Times New Roman" w:cs="Times New Roman"/>
          <w:sz w:val="28"/>
          <w:szCs w:val="28"/>
        </w:rPr>
        <w:t>. Сравнение достигнутых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в отчетные периоды с целевыми ориентирами</w:t>
      </w:r>
      <w:r w:rsidRPr="00F2381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каждом этапе</w:t>
      </w:r>
      <w:r w:rsidRPr="00F23818">
        <w:rPr>
          <w:rFonts w:ascii="Times New Roman" w:hAnsi="Times New Roman" w:cs="Times New Roman"/>
          <w:sz w:val="28"/>
          <w:szCs w:val="28"/>
        </w:rPr>
        <w:t xml:space="preserve"> позволяет оценить правильность выбранных в Стратегии направлений деятельности и способов достижения целевых ориентиров.</w:t>
      </w:r>
    </w:p>
    <w:p w:rsidR="002B5C99" w:rsidRPr="00F65175" w:rsidRDefault="00BB2F3D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>Контроль реализации Стратегии -</w:t>
      </w:r>
      <w:r w:rsidR="002B5C99" w:rsidRPr="00F65175">
        <w:rPr>
          <w:rFonts w:ascii="Times New Roman" w:hAnsi="Times New Roman" w:cs="Times New Roman"/>
          <w:sz w:val="28"/>
          <w:szCs w:val="28"/>
        </w:rPr>
        <w:t xml:space="preserve"> 2036 будет осуществляться через План мероприятий по ее реализации. </w:t>
      </w:r>
    </w:p>
    <w:p w:rsidR="002B5C99" w:rsidRPr="00F65175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ab/>
        <w:t>Результаты м</w:t>
      </w:r>
      <w:r w:rsidR="00F6680D" w:rsidRPr="00F65175">
        <w:rPr>
          <w:rFonts w:ascii="Times New Roman" w:hAnsi="Times New Roman" w:cs="Times New Roman"/>
          <w:sz w:val="28"/>
          <w:szCs w:val="28"/>
        </w:rPr>
        <w:t>ониторинга реализации Стратегии - </w:t>
      </w:r>
      <w:r w:rsidRPr="00F65175">
        <w:rPr>
          <w:rFonts w:ascii="Times New Roman" w:hAnsi="Times New Roman" w:cs="Times New Roman"/>
          <w:sz w:val="28"/>
          <w:szCs w:val="28"/>
        </w:rPr>
        <w:t>2036 отражаются в ежегодном отчете главы города о результатах своей деятельности и деятельности администрации города.</w:t>
      </w:r>
    </w:p>
    <w:p w:rsidR="002B5C99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ab/>
        <w:t>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мех</w:t>
      </w:r>
      <w:r w:rsidR="005952A9">
        <w:rPr>
          <w:rFonts w:ascii="Times New Roman" w:hAnsi="Times New Roman" w:cs="Times New Roman"/>
          <w:sz w:val="28"/>
          <w:szCs w:val="28"/>
        </w:rPr>
        <w:t>анизмы актуализации Стратегии -</w:t>
      </w:r>
      <w:r w:rsidR="005952A9">
        <w:t> </w:t>
      </w:r>
      <w:r>
        <w:rPr>
          <w:rFonts w:ascii="Times New Roman" w:hAnsi="Times New Roman" w:cs="Times New Roman"/>
          <w:sz w:val="28"/>
          <w:szCs w:val="28"/>
        </w:rPr>
        <w:t>2036 призваны обеспечить актуальность ее целей, мероприятий и целевых показателей.</w:t>
      </w:r>
    </w:p>
    <w:p w:rsidR="002B5C99" w:rsidRPr="00D27EBA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EBA">
        <w:rPr>
          <w:rFonts w:ascii="Times New Roman" w:hAnsi="Times New Roman" w:cs="Times New Roman"/>
          <w:i/>
          <w:sz w:val="28"/>
          <w:szCs w:val="28"/>
        </w:rPr>
        <w:t>Финансовые механизмы.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CB7">
        <w:rPr>
          <w:rFonts w:ascii="Times New Roman" w:hAnsi="Times New Roman" w:cs="Times New Roman"/>
          <w:sz w:val="28"/>
          <w:szCs w:val="28"/>
        </w:rPr>
        <w:t>В качестве основного механизма реализации Стратегии</w:t>
      </w:r>
      <w:r w:rsidR="005952A9">
        <w:rPr>
          <w:rFonts w:ascii="Times New Roman" w:hAnsi="Times New Roman" w:cs="Times New Roman"/>
          <w:sz w:val="28"/>
          <w:szCs w:val="28"/>
        </w:rPr>
        <w:t> - </w:t>
      </w:r>
      <w:r w:rsidR="00902A9B">
        <w:rPr>
          <w:rFonts w:ascii="Times New Roman" w:hAnsi="Times New Roman" w:cs="Times New Roman"/>
          <w:sz w:val="28"/>
          <w:szCs w:val="28"/>
        </w:rPr>
        <w:t xml:space="preserve">2036 </w:t>
      </w:r>
      <w:r w:rsidR="00902A9B" w:rsidRPr="00643CB7">
        <w:rPr>
          <w:rFonts w:ascii="Times New Roman" w:hAnsi="Times New Roman" w:cs="Times New Roman"/>
          <w:sz w:val="28"/>
          <w:szCs w:val="28"/>
        </w:rPr>
        <w:t>предлагается</w:t>
      </w:r>
      <w:r w:rsidRPr="00643CB7">
        <w:rPr>
          <w:rFonts w:ascii="Times New Roman" w:hAnsi="Times New Roman" w:cs="Times New Roman"/>
          <w:sz w:val="28"/>
          <w:szCs w:val="28"/>
        </w:rPr>
        <w:t xml:space="preserve"> программно-целевой</w:t>
      </w:r>
      <w:r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643CB7">
        <w:rPr>
          <w:rFonts w:ascii="Times New Roman" w:hAnsi="Times New Roman" w:cs="Times New Roman"/>
          <w:sz w:val="28"/>
          <w:szCs w:val="28"/>
        </w:rPr>
        <w:t xml:space="preserve">, предусматривающий долгосрочное </w:t>
      </w:r>
      <w:r w:rsidRPr="00643CB7">
        <w:rPr>
          <w:rFonts w:ascii="Times New Roman" w:hAnsi="Times New Roman" w:cs="Times New Roman"/>
          <w:sz w:val="28"/>
          <w:szCs w:val="28"/>
        </w:rPr>
        <w:lastRenderedPageBreak/>
        <w:t>стратегическое планирование в соответствии с приоритетами развития отраслей (секторов)</w:t>
      </w:r>
      <w:r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Соотношение приоритетов социально-экономического развития и бюджетной политики по муниципальным программам синхронизировано с институтом государственных программ Ханты-Мансийского автономного округа </w:t>
      </w:r>
      <w:r w:rsidR="002552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63D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61763D" w:rsidRPr="0061763D">
        <w:rPr>
          <w:rFonts w:ascii="Times New Roman" w:hAnsi="Times New Roman" w:cs="Times New Roman"/>
          <w:sz w:val="28"/>
          <w:szCs w:val="28"/>
        </w:rPr>
        <w:t xml:space="preserve">реализуется 25 государственных программ </w:t>
      </w:r>
      <w:r w:rsidRPr="0061763D">
        <w:rPr>
          <w:rFonts w:ascii="Times New Roman" w:hAnsi="Times New Roman" w:cs="Times New Roman"/>
          <w:sz w:val="28"/>
          <w:szCs w:val="28"/>
        </w:rPr>
        <w:t>Ханты-Мансийско</w:t>
      </w:r>
      <w:r w:rsidR="0061763D" w:rsidRPr="0061763D">
        <w:rPr>
          <w:rFonts w:ascii="Times New Roman" w:hAnsi="Times New Roman" w:cs="Times New Roman"/>
          <w:sz w:val="28"/>
          <w:szCs w:val="28"/>
        </w:rPr>
        <w:t>го</w:t>
      </w:r>
      <w:r w:rsidRPr="0061763D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61763D" w:rsidRPr="0061763D">
        <w:rPr>
          <w:rFonts w:ascii="Times New Roman" w:hAnsi="Times New Roman" w:cs="Times New Roman"/>
          <w:sz w:val="28"/>
          <w:szCs w:val="28"/>
        </w:rPr>
        <w:t>го</w:t>
      </w:r>
      <w:r w:rsidRPr="0061763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1763D" w:rsidRPr="0061763D">
        <w:rPr>
          <w:rFonts w:ascii="Times New Roman" w:hAnsi="Times New Roman" w:cs="Times New Roman"/>
          <w:sz w:val="28"/>
          <w:szCs w:val="28"/>
        </w:rPr>
        <w:t>а</w:t>
      </w:r>
      <w:r w:rsidRPr="0061763D">
        <w:rPr>
          <w:rFonts w:ascii="Times New Roman" w:hAnsi="Times New Roman" w:cs="Times New Roman"/>
          <w:sz w:val="28"/>
          <w:szCs w:val="28"/>
        </w:rPr>
        <w:t xml:space="preserve"> </w:t>
      </w:r>
      <w:r w:rsidR="00255229" w:rsidRPr="0061763D">
        <w:rPr>
          <w:rFonts w:ascii="Times New Roman" w:hAnsi="Times New Roman" w:cs="Times New Roman"/>
          <w:sz w:val="28"/>
          <w:szCs w:val="28"/>
        </w:rPr>
        <w:t>-</w:t>
      </w:r>
      <w:r w:rsidRPr="0061763D">
        <w:rPr>
          <w:rFonts w:ascii="Times New Roman" w:hAnsi="Times New Roman" w:cs="Times New Roman"/>
          <w:sz w:val="28"/>
          <w:szCs w:val="28"/>
        </w:rPr>
        <w:t xml:space="preserve"> Югр</w:t>
      </w:r>
      <w:r w:rsidR="0061763D" w:rsidRPr="0061763D">
        <w:rPr>
          <w:rFonts w:ascii="Times New Roman" w:hAnsi="Times New Roman" w:cs="Times New Roman"/>
          <w:sz w:val="28"/>
          <w:szCs w:val="28"/>
        </w:rPr>
        <w:t>ы</w:t>
      </w:r>
      <w:r w:rsidR="0061763D">
        <w:rPr>
          <w:rFonts w:ascii="Times New Roman" w:hAnsi="Times New Roman" w:cs="Times New Roman"/>
          <w:sz w:val="28"/>
          <w:szCs w:val="28"/>
        </w:rPr>
        <w:t xml:space="preserve"> и </w:t>
      </w:r>
      <w:r w:rsidRPr="0061763D">
        <w:rPr>
          <w:rFonts w:ascii="Times New Roman" w:hAnsi="Times New Roman" w:cs="Times New Roman"/>
          <w:sz w:val="28"/>
          <w:szCs w:val="28"/>
        </w:rPr>
        <w:t>25 муниципальных программ города Нижневартовска.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</w:t>
      </w:r>
      <w:r w:rsidRPr="0066382D">
        <w:rPr>
          <w:rFonts w:ascii="Times New Roman" w:hAnsi="Times New Roman" w:cs="Times New Roman"/>
          <w:sz w:val="28"/>
          <w:szCs w:val="28"/>
        </w:rPr>
        <w:t xml:space="preserve">что </w:t>
      </w:r>
      <w:r w:rsidRPr="003940DD">
        <w:rPr>
          <w:rFonts w:ascii="Times New Roman" w:hAnsi="Times New Roman" w:cs="Times New Roman"/>
          <w:sz w:val="28"/>
          <w:szCs w:val="28"/>
        </w:rPr>
        <w:t>муниципальны</w:t>
      </w:r>
      <w:r w:rsidR="0066382D" w:rsidRPr="003940DD">
        <w:rPr>
          <w:rFonts w:ascii="Times New Roman" w:hAnsi="Times New Roman" w:cs="Times New Roman"/>
          <w:sz w:val="28"/>
          <w:szCs w:val="28"/>
        </w:rPr>
        <w:t>е</w:t>
      </w:r>
      <w:r w:rsidRPr="003940D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6382D" w:rsidRPr="003940DD">
        <w:rPr>
          <w:rFonts w:ascii="Times New Roman" w:hAnsi="Times New Roman" w:cs="Times New Roman"/>
          <w:sz w:val="28"/>
          <w:szCs w:val="28"/>
        </w:rPr>
        <w:t>ы</w:t>
      </w:r>
      <w:r w:rsidRPr="003940DD">
        <w:rPr>
          <w:rFonts w:ascii="Times New Roman" w:hAnsi="Times New Roman" w:cs="Times New Roman"/>
          <w:sz w:val="28"/>
          <w:szCs w:val="28"/>
        </w:rPr>
        <w:t xml:space="preserve"> действуют до 2030 года, в последующие периоды буду</w:t>
      </w:r>
      <w:r w:rsidR="006C75D3" w:rsidRPr="003940DD">
        <w:rPr>
          <w:rFonts w:ascii="Times New Roman" w:hAnsi="Times New Roman" w:cs="Times New Roman"/>
          <w:sz w:val="28"/>
          <w:szCs w:val="28"/>
        </w:rPr>
        <w:t>т</w:t>
      </w:r>
      <w:r w:rsidRPr="003940DD">
        <w:rPr>
          <w:rFonts w:ascii="Times New Roman" w:hAnsi="Times New Roman" w:cs="Times New Roman"/>
          <w:sz w:val="28"/>
          <w:szCs w:val="28"/>
        </w:rPr>
        <w:t xml:space="preserve"> произведены корректировки муниципальных программ. Производимые корректировки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5">
        <w:rPr>
          <w:rFonts w:ascii="Times New Roman" w:hAnsi="Times New Roman" w:cs="Times New Roman"/>
          <w:sz w:val="28"/>
          <w:szCs w:val="28"/>
        </w:rPr>
        <w:t>призваны учитывать</w:t>
      </w:r>
      <w:r>
        <w:rPr>
          <w:rFonts w:ascii="Times New Roman" w:hAnsi="Times New Roman" w:cs="Times New Roman"/>
          <w:sz w:val="28"/>
          <w:szCs w:val="28"/>
        </w:rPr>
        <w:t xml:space="preserve"> актуальные тенденции социально-экономического развития, сформулированные задачи и приоритеты развития, исполнителей, сроки реализации, финансовые ресурсы, что должно обеспечить максимальную результативность поставленных стратегических целей, определенных в Стратегии социально-экономического развития Ханты-Мансийского </w:t>
      </w:r>
      <w:r w:rsidRPr="00806E92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A62202">
        <w:rPr>
          <w:rFonts w:ascii="Times New Roman" w:hAnsi="Times New Roman" w:cs="Times New Roman"/>
          <w:sz w:val="28"/>
          <w:szCs w:val="28"/>
        </w:rPr>
        <w:t>-</w:t>
      </w:r>
      <w:r w:rsidRPr="00806E92">
        <w:rPr>
          <w:rFonts w:ascii="Times New Roman" w:hAnsi="Times New Roman" w:cs="Times New Roman"/>
          <w:sz w:val="28"/>
          <w:szCs w:val="28"/>
        </w:rPr>
        <w:t xml:space="preserve"> Югры до 2036 года с целевыми ориентирами до 2050 года и Стратегии социально-экономического развития города Нижневартовска до 2036 года.</w:t>
      </w:r>
    </w:p>
    <w:p w:rsidR="002B5C99" w:rsidRPr="004626EB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E5">
        <w:rPr>
          <w:rFonts w:ascii="Times New Roman" w:hAnsi="Times New Roman" w:cs="Times New Roman"/>
          <w:sz w:val="28"/>
          <w:szCs w:val="28"/>
        </w:rPr>
        <w:t>В соответствии со стратегическими ориентирами развития, муниципальные программы города Нижневартовска соответствуют флагманским (общенациональным) программам (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Научно-образовательный прорыв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Инновационно-техническое лидерство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Креативные индустрии и креативный класс</w:t>
      </w:r>
      <w:r w:rsidR="00335241" w:rsidRPr="008977E5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Бизнес в Югре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ЮГРА-маркетплейс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Социальный капитал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Здоровое питание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), опорным проектам (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Репутационный капитал автономного округа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Новая энергия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Медицина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Биотехнологии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АПК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="008B34E9" w:rsidRPr="008977E5">
        <w:rPr>
          <w:rFonts w:ascii="Times New Roman" w:hAnsi="Times New Roman" w:cs="Times New Roman"/>
          <w:sz w:val="28"/>
          <w:szCs w:val="28"/>
        </w:rPr>
        <w:t>Комплексные социогуманита</w:t>
      </w:r>
      <w:r w:rsidRPr="008977E5">
        <w:rPr>
          <w:rFonts w:ascii="Times New Roman" w:hAnsi="Times New Roman" w:cs="Times New Roman"/>
          <w:sz w:val="28"/>
          <w:szCs w:val="28"/>
        </w:rPr>
        <w:t>рные направления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>).</w:t>
      </w:r>
    </w:p>
    <w:p w:rsidR="002B5C99" w:rsidRPr="00685362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Финансовы</w:t>
      </w:r>
      <w:r w:rsidR="008359B9">
        <w:rPr>
          <w:rFonts w:ascii="Times New Roman" w:hAnsi="Times New Roman" w:cs="Times New Roman"/>
          <w:sz w:val="28"/>
          <w:szCs w:val="28"/>
        </w:rPr>
        <w:t>е рычаги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 направлены на рациональное использование бюджетных средств и привлечение источников внебюджетного финансирования с целью наиболее эффективного решения социально-экономических городских задач.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9B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 xml:space="preserve">.2. Основы пространственного развития. </w:t>
      </w:r>
    </w:p>
    <w:p w:rsidR="002B5C99" w:rsidRPr="00FC06C0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C0">
        <w:rPr>
          <w:rFonts w:ascii="Times New Roman" w:hAnsi="Times New Roman" w:cs="Times New Roman"/>
          <w:b/>
          <w:sz w:val="28"/>
          <w:szCs w:val="28"/>
        </w:rPr>
        <w:t>Концепция Нижневартовской агломерации</w:t>
      </w:r>
    </w:p>
    <w:p w:rsidR="002B5C99" w:rsidRPr="00FC06C0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03C" w:rsidRPr="009D2F47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b/>
          <w:sz w:val="28"/>
          <w:szCs w:val="28"/>
        </w:rPr>
        <w:tab/>
      </w:r>
      <w:r w:rsidR="009E5A90" w:rsidRPr="009D2F47">
        <w:rPr>
          <w:rFonts w:ascii="Times New Roman" w:hAnsi="Times New Roman" w:cs="Times New Roman"/>
          <w:sz w:val="28"/>
          <w:szCs w:val="28"/>
        </w:rPr>
        <w:t xml:space="preserve">Пространственное развитие города Нижневартовска включает </w:t>
      </w:r>
      <w:r w:rsidR="00680C63" w:rsidRPr="009D2F47">
        <w:rPr>
          <w:rFonts w:ascii="Times New Roman" w:hAnsi="Times New Roman" w:cs="Times New Roman"/>
          <w:sz w:val="28"/>
          <w:szCs w:val="28"/>
        </w:rPr>
        <w:t>следующие</w:t>
      </w:r>
      <w:r w:rsidR="009E5A90" w:rsidRPr="009D2F47">
        <w:rPr>
          <w:rFonts w:ascii="Times New Roman" w:hAnsi="Times New Roman" w:cs="Times New Roman"/>
          <w:sz w:val="28"/>
          <w:szCs w:val="28"/>
        </w:rPr>
        <w:t xml:space="preserve"> направления: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</w:r>
      <w:r w:rsidR="00E81C5F" w:rsidRPr="009D2F47">
        <w:rPr>
          <w:rFonts w:ascii="Times New Roman" w:hAnsi="Times New Roman" w:cs="Times New Roman"/>
          <w:sz w:val="28"/>
          <w:szCs w:val="28"/>
        </w:rPr>
        <w:t>комплексное развитие территори</w:t>
      </w:r>
      <w:r w:rsidR="00595C91" w:rsidRPr="009D2F47">
        <w:rPr>
          <w:rFonts w:ascii="Times New Roman" w:hAnsi="Times New Roman" w:cs="Times New Roman"/>
          <w:sz w:val="28"/>
          <w:szCs w:val="28"/>
        </w:rPr>
        <w:t>й</w:t>
      </w:r>
      <w:r w:rsidR="00E81C5F" w:rsidRPr="009D2F47">
        <w:rPr>
          <w:rFonts w:ascii="Times New Roman" w:hAnsi="Times New Roman" w:cs="Times New Roman"/>
          <w:sz w:val="28"/>
          <w:szCs w:val="28"/>
        </w:rPr>
        <w:t xml:space="preserve"> (КРТ)</w:t>
      </w:r>
      <w:r w:rsidRPr="009D2F47">
        <w:rPr>
          <w:rFonts w:ascii="Times New Roman" w:hAnsi="Times New Roman" w:cs="Times New Roman"/>
          <w:sz w:val="28"/>
          <w:szCs w:val="28"/>
        </w:rPr>
        <w:t>;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  <w:t>агломерационное развитие.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</w:r>
      <w:r w:rsidR="00595C91" w:rsidRPr="009D2F47">
        <w:rPr>
          <w:rFonts w:ascii="Times New Roman" w:hAnsi="Times New Roman" w:cs="Times New Roman"/>
          <w:i/>
          <w:sz w:val="28"/>
          <w:szCs w:val="28"/>
        </w:rPr>
        <w:t>Комплексное развитие территорий.</w:t>
      </w:r>
    </w:p>
    <w:p w:rsidR="00CF3F6B" w:rsidRPr="009D2F47" w:rsidRDefault="00595C91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2F47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9D2F47">
        <w:rPr>
          <w:rFonts w:ascii="Times New Roman" w:hAnsi="Times New Roman" w:cs="Times New Roman"/>
          <w:sz w:val="28"/>
          <w:szCs w:val="28"/>
        </w:rPr>
        <w:t xml:space="preserve">Стратегическим направлением градостроительного развития города Нижневартовска является комплексное развитие его территорий, </w:t>
      </w:r>
      <w:r w:rsidR="00CF3F6B" w:rsidRPr="009D2F47">
        <w:rPr>
          <w:rFonts w:ascii="Times New Roman" w:hAnsi="Times New Roman" w:cs="Times New Roman"/>
          <w:sz w:val="28"/>
          <w:szCs w:val="28"/>
        </w:rPr>
        <w:t xml:space="preserve">представляющее собой </w:t>
      </w:r>
      <w:r w:rsidR="00CF3F6B"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>совокупность мероприятий, направленных на качественное улучшение территории путем ее застройки новыми объектами с одновременным развитием и устройством необходимой и полезной инфраструктуры для создаваемых объектов, исходя из интересов населения.</w:t>
      </w:r>
    </w:p>
    <w:p w:rsidR="00D1783C" w:rsidRDefault="00D1783C" w:rsidP="002B5C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Цель комплексного развития территорий </w:t>
      </w:r>
      <w:r w:rsidR="00A9568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D2F47">
        <w:rPr>
          <w:rFonts w:ascii="Times New Roman" w:eastAsia="Times New Roman" w:hAnsi="Times New Roman"/>
          <w:sz w:val="28"/>
          <w:szCs w:val="28"/>
          <w:lang w:eastAsia="ru-RU"/>
        </w:rPr>
        <w:t>создание удобной и привлекательной городской среды</w:t>
      </w:r>
      <w:r w:rsidRPr="009D2F47">
        <w:rPr>
          <w:rFonts w:ascii="Times New Roman" w:hAnsi="Times New Roman"/>
          <w:sz w:val="28"/>
          <w:szCs w:val="28"/>
        </w:rPr>
        <w:t>, пространственных условий для высокого качества жизни горожан с разными предпочтениями относительно организации повседневной жизни</w:t>
      </w:r>
      <w:r w:rsidR="009A530F" w:rsidRPr="009D2F47">
        <w:rPr>
          <w:rFonts w:ascii="Times New Roman" w:hAnsi="Times New Roman"/>
          <w:sz w:val="28"/>
          <w:szCs w:val="28"/>
        </w:rPr>
        <w:t>.</w:t>
      </w:r>
    </w:p>
    <w:p w:rsidR="00297F9C" w:rsidRPr="00297F9C" w:rsidRDefault="00297F9C" w:rsidP="002B5C99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30097F" w:rsidRPr="009D2F47" w:rsidRDefault="009A530F" w:rsidP="00910C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/>
          <w:sz w:val="28"/>
          <w:szCs w:val="28"/>
        </w:rPr>
        <w:tab/>
      </w:r>
      <w:r w:rsidR="0030097F" w:rsidRPr="009D2F47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5C27DA" w:rsidRPr="009D2F47">
        <w:rPr>
          <w:rFonts w:ascii="Times New Roman" w:hAnsi="Times New Roman" w:cs="Times New Roman"/>
          <w:sz w:val="28"/>
          <w:szCs w:val="28"/>
        </w:rPr>
        <w:t>5.1</w:t>
      </w:r>
    </w:p>
    <w:p w:rsidR="0030097F" w:rsidRDefault="0030097F" w:rsidP="003009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F47">
        <w:rPr>
          <w:rFonts w:ascii="Times New Roman" w:hAnsi="Times New Roman" w:cs="Times New Roman"/>
          <w:b/>
          <w:sz w:val="28"/>
          <w:szCs w:val="28"/>
        </w:rPr>
        <w:t>Территории города Нижневартовска, подлежащие градостроительному преобразованию с целью комплексного развития</w:t>
      </w:r>
    </w:p>
    <w:p w:rsidR="00910C6D" w:rsidRPr="0030097F" w:rsidRDefault="00910C6D" w:rsidP="003009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7F" w:rsidRDefault="0030097F" w:rsidP="003D7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4530154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9" t="4800" r="5303" b="4004"/>
                    <a:stretch/>
                  </pic:blipFill>
                  <pic:spPr bwMode="auto">
                    <a:xfrm>
                      <a:off x="0" y="0"/>
                      <a:ext cx="6120130" cy="4530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C6D" w:rsidRPr="009D2F47" w:rsidRDefault="00910C6D" w:rsidP="00910C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/>
          <w:sz w:val="28"/>
          <w:szCs w:val="28"/>
        </w:rPr>
        <w:t xml:space="preserve">Пространственное развитие города, основанное на комплексном развитии его территорий, является стратегическим направлением не только при освоении новых территорий, но и территорий старой застройки. Градостроительное преобразование территорий старой застройки с целью их комплексного развития предполагает создание востребованных со стороны населения объектов современной инфраструктуры. </w:t>
      </w:r>
      <w:r w:rsidRPr="00AB2B32">
        <w:rPr>
          <w:rFonts w:ascii="Times New Roman" w:hAnsi="Times New Roman"/>
          <w:sz w:val="28"/>
          <w:szCs w:val="28"/>
        </w:rPr>
        <w:t xml:space="preserve">Генеральным планом города Нижневартовска предусмотрено </w:t>
      </w:r>
      <w:r w:rsidRPr="00AB2B32">
        <w:rPr>
          <w:rFonts w:ascii="Times New Roman" w:hAnsi="Times New Roman" w:cs="Times New Roman"/>
          <w:sz w:val="28"/>
          <w:szCs w:val="28"/>
        </w:rPr>
        <w:t xml:space="preserve">выравнивание обеспеченности социальной инфраструктурой </w:t>
      </w:r>
      <w:r w:rsidRPr="00AB2B32">
        <w:rPr>
          <w:rFonts w:ascii="Times New Roman" w:hAnsi="Times New Roman" w:cs="Times New Roman"/>
          <w:sz w:val="28"/>
          <w:szCs w:val="28"/>
        </w:rPr>
        <w:lastRenderedPageBreak/>
        <w:t>жителей всех районов города, в частности Старого Вартовска и центральной части города.</w:t>
      </w:r>
    </w:p>
    <w:p w:rsidR="00910C6D" w:rsidRPr="009D2F47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>Разработана дорожная карта комплексного развития территорий в отношении части микрорайона 1, 2, 1П, 9П города Нижневартовска.</w:t>
      </w:r>
    </w:p>
    <w:p w:rsidR="00910C6D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>На рисунке 5.1. изображена схема территорий города Нижневартовска, подлежащих градостроительному преобразованию с целью комплексного развития.</w:t>
      </w:r>
    </w:p>
    <w:p w:rsidR="00910C6D" w:rsidRPr="00DF6268" w:rsidRDefault="002B5C99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ab/>
      </w:r>
      <w:r w:rsidR="00910C6D" w:rsidRPr="00DF6268">
        <w:rPr>
          <w:rFonts w:ascii="Times New Roman" w:hAnsi="Times New Roman" w:cs="Times New Roman"/>
          <w:i/>
          <w:sz w:val="28"/>
          <w:szCs w:val="28"/>
        </w:rPr>
        <w:t>Агломерационное развитие.</w:t>
      </w:r>
    </w:p>
    <w:p w:rsidR="00910C6D" w:rsidRPr="00FC06C0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Одним из ключевых приоритетов социально-экономического развития на уровне муниципальных образований, согласно Стратегии социально-экономического развития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Югры до 2036 года с целевыми ориентирами до 2050 года, является комплексное развитие существующих на территории округа 8 агломераций, в том числе 3 городских агломераций, в состав которых входит Нижневартовская агломерация.</w:t>
      </w:r>
    </w:p>
    <w:p w:rsidR="002B5C99" w:rsidRPr="00FC06C0" w:rsidRDefault="002B5C99" w:rsidP="003E2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Развитие агломераций является основой пространственной трансформации территорий округа.</w:t>
      </w:r>
    </w:p>
    <w:p w:rsidR="002B5C99" w:rsidRPr="00FC06C0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ab/>
        <w:t>В 2019 году разработана Концепция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агломерации (далее </w:t>
      </w:r>
      <w:r w:rsidR="00D71DE8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Концепция),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которая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служит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основой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долгосрочной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градостроительной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политики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образующих агломерацию</w:t>
      </w:r>
      <w:r w:rsidRPr="00FC06C0">
        <w:rPr>
          <w:rStyle w:val="a9"/>
          <w:rFonts w:ascii="Times New Roman" w:hAnsi="Times New Roman" w:cs="Times New Roman"/>
          <w:sz w:val="28"/>
          <w:szCs w:val="28"/>
        </w:rPr>
        <w:footnoteReference w:id="13"/>
      </w:r>
      <w:r w:rsidRPr="00FC06C0">
        <w:rPr>
          <w:rFonts w:ascii="Times New Roman" w:hAnsi="Times New Roman" w:cs="Times New Roman"/>
          <w:sz w:val="28"/>
          <w:szCs w:val="28"/>
        </w:rPr>
        <w:t>.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Концепции определены следующие принципы развития Нижневартовской агломерации: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условий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достижения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целей,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определённых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стратегиями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Ханты-Мансийского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автономного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округа</w:t>
      </w:r>
      <w:r w:rsidR="00D71DE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>-</w:t>
      </w:r>
      <w:r w:rsidR="00D71DE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Югры,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города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других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сч</w:t>
      </w:r>
      <w:r w:rsidR="00D71DE8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выработки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скоординированной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градостроительной,</w:t>
      </w:r>
      <w:r w:rsidRPr="00FC06C0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инвестиционной,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экологической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политики,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приоритетных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уникальных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специализаций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входящих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состав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агломерации;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доступности населения агломерации, независимо от места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проживания,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</w:t>
      </w:r>
      <w:r w:rsidRPr="00FC06C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рынкам</w:t>
      </w:r>
      <w:r w:rsidRPr="00FC06C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труда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объектам</w:t>
      </w:r>
      <w:r w:rsidRPr="00FC06C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социальной</w:t>
      </w:r>
      <w:r w:rsidRPr="00FC06C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инфраструктуры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="00D71DE8" w:rsidRPr="00D71DE8">
        <w:rPr>
          <w:rFonts w:ascii="Times New Roman" w:hAnsi="Times New Roman" w:cs="Times New Roman"/>
          <w:sz w:val="28"/>
          <w:szCs w:val="28"/>
        </w:rPr>
        <w:t xml:space="preserve">за </w:t>
      </w:r>
      <w:r w:rsidRPr="00FC06C0">
        <w:rPr>
          <w:rFonts w:ascii="Times New Roman" w:hAnsi="Times New Roman" w:cs="Times New Roman"/>
          <w:sz w:val="28"/>
          <w:szCs w:val="28"/>
        </w:rPr>
        <w:t>сч</w:t>
      </w:r>
      <w:r w:rsidR="00D71DE8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реализации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мероприятий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созданию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современных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дорожных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транспортно-логистических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обеспечения повышения связанности территорий внутри агломерации,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мобильности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населения,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увеличения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скорости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товаропотоков,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сокращения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логистических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издержек;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силение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влияния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человеческого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капитала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темпы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роста за сч</w:t>
      </w:r>
      <w:r w:rsidR="003F1A40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 широкого вовлечения населения в принятие решений по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обеспечение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постоянного</w:t>
      </w:r>
      <w:r w:rsidRPr="00FC06C0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взаимодействия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всех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участников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агломерационного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развития: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власти,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бизнеса и граждан. 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Ориентировочный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перечень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приоритетных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направлений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7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дорожно-транспортной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общественного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(устройство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скоростных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дорог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отдельных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участках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между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населёнными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пунктами;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организация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схемы</w:t>
      </w:r>
      <w:r w:rsidR="00297F9C">
        <w:rPr>
          <w:rFonts w:ascii="Times New Roman" w:hAnsi="Times New Roman" w:cs="Times New Roman"/>
          <w:spacing w:val="-72"/>
          <w:sz w:val="28"/>
          <w:szCs w:val="28"/>
        </w:rPr>
        <w:t xml:space="preserve">                  </w:t>
      </w:r>
      <w:r w:rsidR="002A17AE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2A17AE">
        <w:rPr>
          <w:rFonts w:ascii="Times New Roman" w:hAnsi="Times New Roman" w:cs="Times New Roman"/>
          <w:sz w:val="28"/>
          <w:szCs w:val="28"/>
        </w:rPr>
        <w:t xml:space="preserve"> о</w:t>
      </w:r>
      <w:r w:rsidRPr="00FC06C0">
        <w:rPr>
          <w:rFonts w:ascii="Times New Roman" w:hAnsi="Times New Roman" w:cs="Times New Roman"/>
          <w:sz w:val="28"/>
          <w:szCs w:val="28"/>
        </w:rPr>
        <w:t>бщественного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пределах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групп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</w:t>
      </w:r>
      <w:r w:rsidR="0011294C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согласование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системы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придорожного</w:t>
      </w:r>
      <w:r w:rsidRPr="00FC06C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сервиса и др.)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FC06C0">
        <w:rPr>
          <w:rFonts w:ascii="Times New Roman" w:hAnsi="Times New Roman" w:cs="Times New Roman"/>
          <w:sz w:val="28"/>
          <w:szCs w:val="28"/>
        </w:rPr>
        <w:t>илищное строительство (расч</w:t>
      </w:r>
      <w:r w:rsidR="0011294C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 потребности по типам жилья в разрезе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оценка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существующих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земельных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участков,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предназначенных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жилищного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строительства;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реновации;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оценка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садоводства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огородничества;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благоприятных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жилищного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строительства и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др.);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организаций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специального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 единой системы культурно-досугового и спортивного назначения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присвоением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каждому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отличительных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функций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(жители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 с регулярной периодичностью будут посещать объекты,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самым,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будет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всех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участников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F0241"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="008F0241">
        <w:rPr>
          <w:rFonts w:ascii="Times New Roman" w:hAnsi="Times New Roman" w:cs="Times New Roman"/>
          <w:spacing w:val="75"/>
          <w:sz w:val="28"/>
          <w:szCs w:val="28"/>
        </w:rPr>
        <w:t>,</w:t>
      </w:r>
      <w:r w:rsidR="008F0241" w:rsidRPr="00FC06C0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создаваться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условия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сопутствующих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малых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бизнесов).</w:t>
      </w:r>
    </w:p>
    <w:p w:rsidR="002B5C99" w:rsidRDefault="002B5C99" w:rsidP="00CF4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В Концепции определен следующий основной вариант Нижневартовской агломерации </w:t>
      </w:r>
      <w:r w:rsidR="00882708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включение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границу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имеющих наиболее интенсивные регулярные устойчивые функциональные связи с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центром</w:t>
      </w:r>
      <w:r w:rsidR="00882708">
        <w:rPr>
          <w:rFonts w:ascii="Times New Roman" w:hAnsi="Times New Roman" w:cs="Times New Roman"/>
          <w:sz w:val="28"/>
          <w:szCs w:val="28"/>
        </w:rPr>
        <w:t xml:space="preserve"> - </w:t>
      </w:r>
      <w:r w:rsidRPr="00FC06C0">
        <w:rPr>
          <w:rFonts w:ascii="Times New Roman" w:hAnsi="Times New Roman" w:cs="Times New Roman"/>
          <w:sz w:val="28"/>
          <w:szCs w:val="28"/>
        </w:rPr>
        <w:t>ядром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без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учета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связи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сезонного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характера, 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том числе: г.</w:t>
      </w:r>
      <w:r w:rsidRPr="00FC06C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(город</w:t>
      </w:r>
      <w:r w:rsidRPr="00FC06C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окружного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значения, центр</w:t>
      </w:r>
      <w:r w:rsidR="00882708">
        <w:rPr>
          <w:rFonts w:ascii="Times New Roman" w:hAnsi="Times New Roman" w:cs="Times New Roman"/>
          <w:sz w:val="28"/>
          <w:szCs w:val="28"/>
        </w:rPr>
        <w:t xml:space="preserve"> - </w:t>
      </w:r>
      <w:r w:rsidRPr="00FC06C0">
        <w:rPr>
          <w:rFonts w:ascii="Times New Roman" w:hAnsi="Times New Roman" w:cs="Times New Roman"/>
          <w:sz w:val="28"/>
          <w:szCs w:val="28"/>
        </w:rPr>
        <w:t>ядро агломерации); г.</w:t>
      </w:r>
      <w:r w:rsidR="00882708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Мегион (г</w:t>
      </w:r>
      <w:r w:rsidR="00882708" w:rsidRPr="000259B1">
        <w:rPr>
          <w:rFonts w:ascii="Times New Roman" w:hAnsi="Times New Roman" w:cs="Times New Roman"/>
          <w:sz w:val="28"/>
          <w:szCs w:val="28"/>
        </w:rPr>
        <w:t>ород окружного значения) и пгт. </w:t>
      </w:r>
      <w:r w:rsidRPr="000259B1">
        <w:rPr>
          <w:rFonts w:ascii="Times New Roman" w:hAnsi="Times New Roman" w:cs="Times New Roman"/>
          <w:sz w:val="28"/>
          <w:szCs w:val="28"/>
        </w:rPr>
        <w:t>Высокий;</w:t>
      </w:r>
      <w:r w:rsidRPr="000259B1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г.</w:t>
      </w:r>
      <w:r w:rsidR="00882708" w:rsidRPr="000259B1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Лангепас (город</w:t>
      </w:r>
      <w:r w:rsidRPr="000259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окружного</w:t>
      </w:r>
      <w:r w:rsidRPr="000259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значения); пгт.</w:t>
      </w:r>
      <w:r w:rsidR="00882708" w:rsidRPr="000259B1">
        <w:rPr>
          <w:rFonts w:ascii="Times New Roman" w:hAnsi="Times New Roman" w:cs="Times New Roman"/>
          <w:sz w:val="28"/>
          <w:szCs w:val="28"/>
        </w:rPr>
        <w:t> Излучинск; с. </w:t>
      </w:r>
      <w:r w:rsidRPr="000259B1">
        <w:rPr>
          <w:rFonts w:ascii="Times New Roman" w:hAnsi="Times New Roman" w:cs="Times New Roman"/>
          <w:sz w:val="28"/>
          <w:szCs w:val="28"/>
        </w:rPr>
        <w:t>Большетархово; д.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Пасол; д.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Соснина;</w:t>
      </w:r>
      <w:r w:rsidRPr="000259B1">
        <w:rPr>
          <w:rFonts w:ascii="Times New Roman" w:hAnsi="Times New Roman" w:cs="Times New Roman"/>
          <w:spacing w:val="-73"/>
          <w:sz w:val="28"/>
          <w:szCs w:val="28"/>
        </w:rPr>
        <w:t xml:space="preserve">                                             </w:t>
      </w:r>
      <w:r w:rsidRPr="000259B1">
        <w:rPr>
          <w:rFonts w:ascii="Times New Roman" w:hAnsi="Times New Roman" w:cs="Times New Roman"/>
          <w:spacing w:val="-73"/>
          <w:sz w:val="28"/>
          <w:szCs w:val="28"/>
        </w:rPr>
        <w:tab/>
      </w:r>
      <w:r w:rsidRPr="000259B1">
        <w:rPr>
          <w:rFonts w:ascii="Times New Roman" w:hAnsi="Times New Roman" w:cs="Times New Roman"/>
          <w:sz w:val="28"/>
          <w:szCs w:val="28"/>
        </w:rPr>
        <w:t>д.</w:t>
      </w:r>
      <w:r w:rsidR="00882708" w:rsidRPr="000259B1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Вата; г.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Радужный (город окружного значения)</w:t>
      </w:r>
      <w:r w:rsidR="00222875" w:rsidRPr="000259B1">
        <w:rPr>
          <w:rFonts w:ascii="Times New Roman" w:hAnsi="Times New Roman" w:cs="Times New Roman"/>
          <w:sz w:val="28"/>
          <w:szCs w:val="28"/>
        </w:rPr>
        <w:t xml:space="preserve">; </w:t>
      </w:r>
      <w:r w:rsidRPr="000259B1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 п.</w:t>
      </w:r>
      <w:r w:rsidR="00882708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>Аган; г.</w:t>
      </w:r>
      <w:r w:rsidR="0088270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 xml:space="preserve">Стрежевой (городской округ Стрежевой, Томская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>город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окружного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C1E13">
        <w:rPr>
          <w:rFonts w:ascii="Times New Roman" w:hAnsi="Times New Roman" w:cs="Times New Roman"/>
          <w:sz w:val="28"/>
          <w:szCs w:val="28"/>
        </w:rPr>
        <w:t>подчинения)</w:t>
      </w:r>
      <w:r w:rsidRPr="00FC06C0">
        <w:rPr>
          <w:rFonts w:ascii="Times New Roman" w:hAnsi="Times New Roman" w:cs="Times New Roman"/>
          <w:sz w:val="28"/>
          <w:szCs w:val="28"/>
        </w:rPr>
        <w:t>.</w:t>
      </w:r>
    </w:p>
    <w:p w:rsidR="00222875" w:rsidRPr="00FC06C0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Социально-экономический потенциал Нижневартовской агломерации представляет собой совокупность потенциалов всех входящих в него субъектов с учетом эффекта оптимизации пространства, мультипликативного эффекта и других эффектов, позволяющих социально-экономическому потенциалу агломерации быть больше, чем сумма потенциалов, входящих в него субъектов.</w:t>
      </w:r>
    </w:p>
    <w:p w:rsidR="00222875" w:rsidRPr="00FC06C0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Все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субъекты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схожую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структуру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экономики с преобладающей отраслью по добыче углеводородного сырья, что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предопределено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местоположением,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также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наличием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крупных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месторождений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полезных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ископаемых.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Данные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факторы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исторически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наделили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огромным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потенциалом,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предопределили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основные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направления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экономики муниципальных образований и позволили стать одними из лидеров по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добыче полезных ископаемых в стране. Исключением является город Лангепас, в котором показатель по обрабатывающим производствам преобладает над добычей полезных ископаемых. Последнее обусловлено наличием на территории городского округа крупного Локосовского газоперерабатывающего завода.</w:t>
      </w:r>
    </w:p>
    <w:p w:rsidR="00222875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lastRenderedPageBreak/>
        <w:t>Главной стратегической целью экономической политики, проводимой на территории Нижневартовской агломерации, должно стать обеспечение устойчивого роста экономики субъектов агломерации с помощью формирования новых точек роста экономики, равномерного развития территорий и комплексного, более эффективного развития инфраструктуры.</w:t>
      </w:r>
    </w:p>
    <w:p w:rsidR="00222875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перспективе будет сформирован устойчивый экономический каркас территории Нижневартовской агломерации, сформированный за счет промышленных, сельскохозяйственных, логистических, трудовых и инфраструктурных связей.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</w:t>
      </w:r>
      <w:r w:rsidRPr="00FC06C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еализации Концепции</w:t>
      </w:r>
      <w:r w:rsidRPr="00FC06C0">
        <w:rPr>
          <w:rFonts w:ascii="Times New Roman" w:hAnsi="Times New Roman" w:cs="Times New Roman"/>
          <w:sz w:val="28"/>
          <w:szCs w:val="28"/>
        </w:rPr>
        <w:t>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инвестиционной привлекательности территории 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(совместная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деятельность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типа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позволит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инвесторам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выбирать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оптимальные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варианты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инвестиций);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FC06C0">
        <w:rPr>
          <w:rFonts w:ascii="Times New Roman" w:hAnsi="Times New Roman" w:cs="Times New Roman"/>
          <w:sz w:val="28"/>
          <w:szCs w:val="28"/>
        </w:rPr>
        <w:t>кономия бюджетных средств, возникающая при создании межмуниципальных объектов инженерной, коммунальной и социальной инфраструктур</w:t>
      </w:r>
      <w:r w:rsidR="006C2B2E">
        <w:rPr>
          <w:rFonts w:ascii="Times New Roman" w:hAnsi="Times New Roman" w:cs="Times New Roman"/>
          <w:sz w:val="28"/>
          <w:szCs w:val="28"/>
        </w:rPr>
        <w:t>ы около 10</w:t>
      </w:r>
      <w:r>
        <w:rPr>
          <w:rFonts w:ascii="Times New Roman" w:hAnsi="Times New Roman" w:cs="Times New Roman"/>
          <w:sz w:val="28"/>
          <w:szCs w:val="28"/>
        </w:rPr>
        <w:t>% (на строительство);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качества муниципального управления с учетом возможности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привлечения в межмуниципальные органы управления более квалифицированных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кадров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использования современных методов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проектного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управления;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лучшение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показателей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целевой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модели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05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C06C0">
        <w:rPr>
          <w:rFonts w:ascii="Times New Roman" w:hAnsi="Times New Roman" w:cs="Times New Roman"/>
          <w:sz w:val="28"/>
          <w:szCs w:val="28"/>
        </w:rPr>
        <w:t>Получение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разрешения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территориальное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планирование</w:t>
      </w:r>
      <w:r w:rsidRPr="004405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путем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сокращения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сроков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получения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разрешения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строительство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5</w:t>
      </w:r>
      <w:r w:rsidRPr="00FC06C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дней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сроков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предоставления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 Перспективы развития инфраструктурного комплекса</w:t>
      </w: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.3.1. Комплексное развитие транспортной инфраструктуры</w:t>
      </w:r>
    </w:p>
    <w:p w:rsidR="002B5C99" w:rsidRPr="00FC06C0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Стратегическая цель развития транспортной системы Нижневартовска </w:t>
      </w:r>
      <w:r w:rsidR="00B725A6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удовлетворение спроса экономики и общества на конкурентоспособные и качественные транспортные услуги и обеспечение связности территории, обеспечение условий для комфортного проживания и отдыха жителей города Нижневартовска.</w:t>
      </w:r>
    </w:p>
    <w:p w:rsidR="002B5C99" w:rsidRDefault="00B725A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Стратегическая</w:t>
      </w:r>
      <w:r w:rsidR="002B5C99" w:rsidRPr="00FC06C0">
        <w:rPr>
          <w:rFonts w:ascii="Times New Roman" w:hAnsi="Times New Roman" w:cs="Times New Roman"/>
          <w:sz w:val="28"/>
          <w:szCs w:val="28"/>
        </w:rPr>
        <w:t xml:space="preserve"> цель разбита на </w:t>
      </w:r>
      <w:r w:rsidR="002B5C9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B5C99" w:rsidRPr="00FC06C0">
        <w:rPr>
          <w:rFonts w:ascii="Times New Roman" w:hAnsi="Times New Roman" w:cs="Times New Roman"/>
          <w:sz w:val="28"/>
          <w:szCs w:val="28"/>
        </w:rPr>
        <w:t>три цели</w:t>
      </w:r>
      <w:r w:rsidR="002B5C99">
        <w:rPr>
          <w:rFonts w:ascii="Times New Roman" w:hAnsi="Times New Roman" w:cs="Times New Roman"/>
          <w:sz w:val="28"/>
          <w:szCs w:val="28"/>
        </w:rPr>
        <w:t>.</w:t>
      </w:r>
      <w:r w:rsidR="002B5C99" w:rsidRPr="00FC0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1. Повышение пространственной связанности и транспортной доступности территории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решить путем реализации следующих задач: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балансированное развитие всех видов транспорта на территори</w:t>
      </w:r>
      <w:r>
        <w:rPr>
          <w:rFonts w:ascii="Times New Roman" w:hAnsi="Times New Roman" w:cs="Times New Roman"/>
          <w:sz w:val="28"/>
          <w:szCs w:val="28"/>
        </w:rPr>
        <w:t>и города;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 xml:space="preserve">беспечение транспортной доступности </w:t>
      </w:r>
      <w:r>
        <w:rPr>
          <w:rFonts w:ascii="Times New Roman" w:hAnsi="Times New Roman" w:cs="Times New Roman"/>
          <w:sz w:val="28"/>
          <w:szCs w:val="28"/>
        </w:rPr>
        <w:t>территорий нового строительства;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FC06C0">
        <w:rPr>
          <w:rFonts w:ascii="Times New Roman" w:hAnsi="Times New Roman" w:cs="Times New Roman"/>
          <w:sz w:val="28"/>
          <w:szCs w:val="28"/>
        </w:rPr>
        <w:t>иквидация узких мест транспортной сети, ограничивающих ее пропускную способность, увеличение пропускной способно</w:t>
      </w:r>
      <w:r>
        <w:rPr>
          <w:rFonts w:ascii="Times New Roman" w:hAnsi="Times New Roman" w:cs="Times New Roman"/>
          <w:sz w:val="28"/>
          <w:szCs w:val="28"/>
        </w:rPr>
        <w:t>сти транспортной инфраструктуры;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сложившейся структуры улично-дорожной сети города, строите</w:t>
      </w:r>
      <w:r w:rsidR="00222875">
        <w:rPr>
          <w:rFonts w:ascii="Times New Roman" w:hAnsi="Times New Roman" w:cs="Times New Roman"/>
          <w:sz w:val="28"/>
          <w:szCs w:val="28"/>
        </w:rPr>
        <w:t>льство новых магистральных улиц</w:t>
      </w:r>
      <w:r w:rsidRPr="00FC06C0">
        <w:rPr>
          <w:rFonts w:ascii="Times New Roman" w:hAnsi="Times New Roman" w:cs="Times New Roman"/>
          <w:sz w:val="28"/>
          <w:szCs w:val="28"/>
        </w:rPr>
        <w:t xml:space="preserve"> на расчетный период до</w:t>
      </w:r>
      <w:r>
        <w:rPr>
          <w:rFonts w:ascii="Times New Roman" w:hAnsi="Times New Roman" w:cs="Times New Roman"/>
          <w:sz w:val="28"/>
          <w:szCs w:val="28"/>
        </w:rPr>
        <w:t xml:space="preserve"> 2036 года;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C06C0">
        <w:rPr>
          <w:rFonts w:ascii="Times New Roman" w:hAnsi="Times New Roman" w:cs="Times New Roman"/>
          <w:sz w:val="28"/>
          <w:szCs w:val="28"/>
        </w:rPr>
        <w:t>ифференциация магистралей на категории, придание им нормативных технических параметров, строительство необходимых транспортных сооружений (мостовых переходов), а также реконструкция существующих магистралей, формирование н</w:t>
      </w:r>
      <w:r>
        <w:rPr>
          <w:rFonts w:ascii="Times New Roman" w:hAnsi="Times New Roman" w:cs="Times New Roman"/>
          <w:sz w:val="28"/>
          <w:szCs w:val="28"/>
        </w:rPr>
        <w:t>овых магистральных улиц и дорог;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>рганизация работ по содержанию, ремонту и капитальному ремонту автомобильных дорог местного значения и элементов обустройства улично-дорожной сети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2. Обеспечение доступности и качества транспортных услуг для населения города в соответствии с социальными стандартами транспортного обслуживания населения.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рамках данной цели выделяются следующие задачи: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азработка и реализация документов транспортного планирования, социального стандарта транспортного обслуживания и установление требований к интервалам движения, к скоростям сообщения и к подвижному составу, а также создание доступной транспортной среды для инвалидов и други</w:t>
      </w:r>
      <w:r>
        <w:rPr>
          <w:rFonts w:ascii="Times New Roman" w:hAnsi="Times New Roman" w:cs="Times New Roman"/>
          <w:sz w:val="28"/>
          <w:szCs w:val="28"/>
        </w:rPr>
        <w:t>х маломобильных групп населения;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 и обновление парка транспортных средств, а также развитие инфрастр</w:t>
      </w:r>
      <w:r>
        <w:rPr>
          <w:rFonts w:ascii="Times New Roman" w:hAnsi="Times New Roman" w:cs="Times New Roman"/>
          <w:sz w:val="28"/>
          <w:szCs w:val="28"/>
        </w:rPr>
        <w:t>уктуры общественного транспорта;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 маршрутной сети: сокращение интервалов движения автобусов по муниципальным маршрутам, увеличение охвата территорий города, обеспеченных общественным транспортом, повышение удобства использ</w:t>
      </w:r>
      <w:r>
        <w:rPr>
          <w:rFonts w:ascii="Times New Roman" w:hAnsi="Times New Roman" w:cs="Times New Roman"/>
          <w:sz w:val="28"/>
          <w:szCs w:val="28"/>
        </w:rPr>
        <w:t>ования общественного транспорта;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велосипедного транспорта посредством создания непрерывной сети велосипедных дорожек, соединяющих все районы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3. Снижение негативного воздействия транспортно-дорожного комплекса на окружающую среду и ускоренное внедрение новых технологий в сфере обеспечени</w:t>
      </w:r>
      <w:r w:rsidR="00A0776B">
        <w:rPr>
          <w:rFonts w:ascii="Times New Roman" w:hAnsi="Times New Roman" w:cs="Times New Roman"/>
          <w:sz w:val="28"/>
          <w:szCs w:val="28"/>
        </w:rPr>
        <w:t>я</w:t>
      </w:r>
      <w:r w:rsidRPr="00FC06C0">
        <w:rPr>
          <w:rFonts w:ascii="Times New Roman" w:hAnsi="Times New Roman" w:cs="Times New Roman"/>
          <w:sz w:val="28"/>
          <w:szCs w:val="28"/>
        </w:rPr>
        <w:t xml:space="preserve"> безопасности транспортной деятельности.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Ключевые задачи: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уровня безопасности транспортной системы и обеспечение состояния защищенности объектов транспортной инфраструктуры, обеспечение безопасности жизни, здоровья и имущества людей, охраны окружающей среды при эксплуатации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средств и других видов техники;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инимизация негативного воздействия транспортного комплекса город</w:t>
      </w:r>
      <w:r>
        <w:rPr>
          <w:rFonts w:ascii="Times New Roman" w:hAnsi="Times New Roman" w:cs="Times New Roman"/>
          <w:sz w:val="28"/>
          <w:szCs w:val="28"/>
        </w:rPr>
        <w:t>а на окружающую природную среду;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</w:t>
      </w:r>
      <w:r>
        <w:rPr>
          <w:rFonts w:ascii="Times New Roman" w:hAnsi="Times New Roman" w:cs="Times New Roman"/>
          <w:sz w:val="28"/>
          <w:szCs w:val="28"/>
        </w:rPr>
        <w:t>иалов;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величение применения более экономичных автомобилей с более низким расходом моторного топлива, стимулирование использования транспортных средств, работающих на ал</w:t>
      </w:r>
      <w:r>
        <w:rPr>
          <w:rFonts w:ascii="Times New Roman" w:hAnsi="Times New Roman" w:cs="Times New Roman"/>
          <w:sz w:val="28"/>
          <w:szCs w:val="28"/>
        </w:rPr>
        <w:t>ьтернативных источниках энергии;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 xml:space="preserve">бустройство автомобильных дорог средствами защиты окружающей среды от вредных воздействий, включая применение искусственных и </w:t>
      </w:r>
      <w:r w:rsidRPr="00FC06C0">
        <w:rPr>
          <w:rFonts w:ascii="Times New Roman" w:hAnsi="Times New Roman" w:cs="Times New Roman"/>
          <w:sz w:val="28"/>
          <w:szCs w:val="28"/>
        </w:rPr>
        <w:lastRenderedPageBreak/>
        <w:t>растительных барьеров вдоль авто</w:t>
      </w:r>
      <w:r>
        <w:rPr>
          <w:rFonts w:ascii="Times New Roman" w:hAnsi="Times New Roman" w:cs="Times New Roman"/>
          <w:sz w:val="28"/>
          <w:szCs w:val="28"/>
        </w:rPr>
        <w:t>трасс</w:t>
      </w:r>
      <w:r w:rsidRPr="00FC06C0">
        <w:rPr>
          <w:rFonts w:ascii="Times New Roman" w:hAnsi="Times New Roman" w:cs="Times New Roman"/>
          <w:sz w:val="28"/>
          <w:szCs w:val="28"/>
        </w:rPr>
        <w:t xml:space="preserve"> для снижения уровня шумового воздействия и загрязнения прилегающих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FC06C0">
        <w:rPr>
          <w:rFonts w:ascii="Times New Roman" w:hAnsi="Times New Roman" w:cs="Times New Roman"/>
          <w:sz w:val="28"/>
          <w:szCs w:val="28"/>
        </w:rPr>
        <w:t>ифровизация транспортного комплекса города, создание единой системы и информационной среды мультимодального технологического взаимодейс</w:t>
      </w:r>
      <w:r>
        <w:rPr>
          <w:rFonts w:ascii="Times New Roman" w:hAnsi="Times New Roman" w:cs="Times New Roman"/>
          <w:sz w:val="28"/>
          <w:szCs w:val="28"/>
        </w:rPr>
        <w:t>твия различных видов транспорта;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энергоэффективности транспорта и производительности труда в транспортном комплексе города.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Ключевыми показателями развития транспортной инфраструктуры, которые должны быть достигнуты </w:t>
      </w:r>
      <w:r w:rsidR="00D60C5D"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 2036 году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- 2036, являются:</w:t>
      </w:r>
    </w:p>
    <w:p w:rsidR="00E716D0" w:rsidRPr="00F32DE1" w:rsidRDefault="00E716D0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 и реконструированных магистральных улиц общегородского значения регулируемого движения составит 32,07 км</w:t>
      </w:r>
    </w:p>
    <w:p w:rsidR="00CF4257" w:rsidRPr="00F32DE1" w:rsidRDefault="00E716D0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 и реконструированных</w:t>
      </w:r>
      <w:r w:rsidRPr="00F32DE1">
        <w:rPr>
          <w:rFonts w:ascii="Times New Roman" w:hAnsi="Times New Roman" w:cs="Times New Roman"/>
          <w:sz w:val="28"/>
          <w:szCs w:val="28"/>
        </w:rPr>
        <w:t xml:space="preserve"> магистральных улиц районного значения составит 33,21 км;</w:t>
      </w:r>
    </w:p>
    <w:p w:rsidR="00E716D0" w:rsidRPr="00F32DE1" w:rsidRDefault="00E716D0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протяженность построенных и реконструированных </w:t>
      </w:r>
      <w:r w:rsidRPr="00F32DE1">
        <w:rPr>
          <w:rFonts w:ascii="Times New Roman" w:hAnsi="Times New Roman" w:cs="Times New Roman"/>
          <w:sz w:val="28"/>
          <w:szCs w:val="28"/>
        </w:rPr>
        <w:t>улиц и дорог мест</w:t>
      </w:r>
      <w:r w:rsidR="00BB65C1">
        <w:rPr>
          <w:rFonts w:ascii="Times New Roman" w:hAnsi="Times New Roman" w:cs="Times New Roman"/>
          <w:sz w:val="28"/>
          <w:szCs w:val="28"/>
        </w:rPr>
        <w:t>ного значения составит198,24 км</w:t>
      </w:r>
      <w:r w:rsidR="00D60C5D" w:rsidRPr="00F32DE1">
        <w:rPr>
          <w:rFonts w:ascii="Times New Roman" w:hAnsi="Times New Roman" w:cs="Times New Roman"/>
          <w:sz w:val="28"/>
          <w:szCs w:val="28"/>
        </w:rPr>
        <w:t>;</w:t>
      </w:r>
    </w:p>
    <w:p w:rsidR="00D60C5D" w:rsidRDefault="00D60C5D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</w:t>
      </w:r>
      <w:r w:rsidRPr="00F32DE1">
        <w:rPr>
          <w:rFonts w:ascii="Times New Roman" w:hAnsi="Times New Roman" w:cs="Times New Roman"/>
          <w:sz w:val="28"/>
          <w:szCs w:val="28"/>
        </w:rPr>
        <w:t xml:space="preserve"> велосипедных дорожек составит 34,30 км.</w:t>
      </w:r>
    </w:p>
    <w:p w:rsidR="002B5C99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7B15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.3.2</w:t>
      </w:r>
      <w:r w:rsidR="00E169D9">
        <w:rPr>
          <w:rFonts w:ascii="Times New Roman" w:hAnsi="Times New Roman" w:cs="Times New Roman"/>
          <w:b/>
          <w:sz w:val="28"/>
          <w:szCs w:val="28"/>
        </w:rPr>
        <w:t>.</w:t>
      </w:r>
      <w:r w:rsidRPr="00FC06C0">
        <w:rPr>
          <w:rFonts w:ascii="Times New Roman" w:hAnsi="Times New Roman" w:cs="Times New Roman"/>
          <w:b/>
          <w:sz w:val="28"/>
          <w:szCs w:val="28"/>
        </w:rPr>
        <w:t xml:space="preserve"> Комплексное развитие коммунальной инфраструктуры</w:t>
      </w:r>
    </w:p>
    <w:p w:rsidR="002B5C99" w:rsidRPr="00FC06C0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Основной целью развития коммунальной </w:t>
      </w:r>
      <w:r w:rsidR="00695535">
        <w:rPr>
          <w:rFonts w:ascii="Times New Roman" w:hAnsi="Times New Roman" w:cs="Times New Roman"/>
          <w:sz w:val="28"/>
          <w:szCs w:val="28"/>
        </w:rPr>
        <w:t>инфраструктуры города Нижневартовска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является обеспечение сбалансированного развития систем коммунальной инфраструктуры, обеспечение надежности, энергетической эффективности коммунальных систем, повышение качества поставляемых для потребителей товаров и оказываемых услуг, снижение негативного воздействия на окружающую среду и здоровье человека.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Основные задачи и приоритеты развития коммунальной инфраструктуры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>:</w:t>
      </w:r>
    </w:p>
    <w:p w:rsidR="002B5C99" w:rsidRPr="00FC06C0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>беспечение надежности функционирования каждой системы коммунальной инфраструктуры и перспективы их развития, качественное и бесперебойное обеспечение электро-, газо-, тепло-, водоснабжения и водоотведения новых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строительства;</w:t>
      </w:r>
      <w:r w:rsidRPr="00FC0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энергетической эффективности и технического уровня объектов, входящих в состав систем электро-, газо-, тепло-</w:t>
      </w:r>
      <w:r>
        <w:rPr>
          <w:rFonts w:ascii="Times New Roman" w:hAnsi="Times New Roman" w:cs="Times New Roman"/>
          <w:sz w:val="28"/>
          <w:szCs w:val="28"/>
        </w:rPr>
        <w:t>, водоснабжения и водоотведения;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и техническое перевооружение предприятий коммунальной инфраструктуры город</w:t>
      </w:r>
      <w:r w:rsidR="00695535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на основе инновационных технологий и оборудования, включая внедрение интеллектуальных с</w:t>
      </w:r>
      <w:r>
        <w:rPr>
          <w:rFonts w:ascii="Times New Roman" w:hAnsi="Times New Roman" w:cs="Times New Roman"/>
          <w:sz w:val="28"/>
          <w:szCs w:val="28"/>
        </w:rPr>
        <w:t>истем управления коммунальным хо</w:t>
      </w:r>
      <w:r w:rsidRPr="00FC06C0">
        <w:rPr>
          <w:rFonts w:ascii="Times New Roman" w:hAnsi="Times New Roman" w:cs="Times New Roman"/>
          <w:sz w:val="28"/>
          <w:szCs w:val="28"/>
        </w:rPr>
        <w:t>зяйст</w:t>
      </w:r>
      <w:r>
        <w:rPr>
          <w:rFonts w:ascii="Times New Roman" w:hAnsi="Times New Roman" w:cs="Times New Roman"/>
          <w:sz w:val="28"/>
          <w:szCs w:val="28"/>
        </w:rPr>
        <w:t>вом на базе цифровых технологий;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одернизация, перевооружение существующих о</w:t>
      </w:r>
      <w:r>
        <w:rPr>
          <w:rFonts w:ascii="Times New Roman" w:hAnsi="Times New Roman" w:cs="Times New Roman"/>
          <w:sz w:val="28"/>
          <w:szCs w:val="28"/>
        </w:rPr>
        <w:t>бъектов электрической генерации;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троительство, модернизация и реконструкция водопроводных и канализационных сетей и сооружений, ис</w:t>
      </w:r>
      <w:r>
        <w:rPr>
          <w:rFonts w:ascii="Times New Roman" w:hAnsi="Times New Roman" w:cs="Times New Roman"/>
          <w:sz w:val="28"/>
          <w:szCs w:val="28"/>
        </w:rPr>
        <w:t>точников тепла и тепловых сетей;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FC06C0">
        <w:rPr>
          <w:rFonts w:ascii="Times New Roman" w:hAnsi="Times New Roman" w:cs="Times New Roman"/>
          <w:sz w:val="28"/>
          <w:szCs w:val="28"/>
        </w:rPr>
        <w:t>нижение аварийности системы коммунальной инфраструктуры в целом и уровня потерь посредством замены отработавших нормативный срок сетей, замены коммутационного и силового оборудования на современн</w:t>
      </w:r>
      <w:r>
        <w:rPr>
          <w:rFonts w:ascii="Times New Roman" w:hAnsi="Times New Roman" w:cs="Times New Roman"/>
          <w:sz w:val="28"/>
          <w:szCs w:val="28"/>
        </w:rPr>
        <w:t>ое;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C06C0">
        <w:rPr>
          <w:rFonts w:ascii="Times New Roman" w:hAnsi="Times New Roman" w:cs="Times New Roman"/>
          <w:sz w:val="28"/>
          <w:szCs w:val="28"/>
        </w:rPr>
        <w:t>азификация индивидуальной жилой застройки, источников теплоснабжения посредством строительства газораспределительных сетей и устан</w:t>
      </w:r>
      <w:r>
        <w:rPr>
          <w:rFonts w:ascii="Times New Roman" w:hAnsi="Times New Roman" w:cs="Times New Roman"/>
          <w:sz w:val="28"/>
          <w:szCs w:val="28"/>
        </w:rPr>
        <w:t>овки пунктов редуцирования газа;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тимулирование предприятий коммунальной инфраструктуры к внедрению инновационных процессов в их хозяйственную деятельность и обновлению основных фондов.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Первоочередной задачей по развитию системы водоснабжения является обеспечение всего населения город</w:t>
      </w:r>
      <w:r w:rsidR="00804924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водой питьевого качества в необходимом количестве по доступной цене с учетом развития перспективной застройки. Решение данной задачи предусматривает реконструкцию головных сооружений с высоким уровнем морального износа, увеличение протяженности водопроводной сети.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Первоочередной задачей по развитию системы водоотведения является обеспечение всего населения города возможностью быть подключенным к системе централизованного водоотведения с учетом развития перспективной застройки. Решение данной задачи предусматривает реконструкцию и строительство головных сооружений, увеличение протяженности канализационных сетей.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коммунальной инфраструктуры, которые должны быть достигнуты в ходе реализации Стратегии - 2036, являются:</w:t>
      </w:r>
    </w:p>
    <w:p w:rsidR="002B5C99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потерь воды в централизованных системах водоснабжения при транспортировке с 9,25%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7,48%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</w:p>
    <w:p w:rsidR="00BE1B16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удельного количества аварий и засоров в расчете на протяженность канализационной сети в год с 4,90 ед./км.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4,64 ед./км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</w:p>
    <w:p w:rsidR="00DA082D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величины технологических потерь тепловой энергии с 5,85 Гкал/кв.м.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2,20 Гкал/кв.м.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  <w:r w:rsidRPr="00F32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B16" w:rsidRPr="00FC06C0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снижение количества перерывов в подаче горячего водоснабжения с 0,83 ед./км.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 xml:space="preserve"> до 0,71 ед./км.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году.</w:t>
      </w:r>
    </w:p>
    <w:p w:rsidR="00BE1B16" w:rsidRDefault="00BE1B16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D5" w:rsidRDefault="002F71D5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D5" w:rsidRDefault="002F71D5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.3.3. Комплексное развитие социальной инфраструктуры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В городе Нижневартовске реализуются мероприятия, направленные на формирование культуры здорового образа жизни, привлечение к занятиям физической культурой и спортом, развитие и формирование традиционной культуры жизни, привлечение талантливой молодежи к просветительским мероприятиям, повышение интереса общества к образовательным услугам. В </w:t>
      </w:r>
      <w:r w:rsidRPr="00FC06C0">
        <w:rPr>
          <w:rFonts w:ascii="Times New Roman" w:hAnsi="Times New Roman" w:cs="Times New Roman"/>
          <w:sz w:val="28"/>
          <w:szCs w:val="28"/>
        </w:rPr>
        <w:lastRenderedPageBreak/>
        <w:t>целях повышения эффективности реализации указанных проектов и программ в городе формируется развития сеть объектов социальной инфраструктуры.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C06C0">
        <w:rPr>
          <w:rFonts w:ascii="Times New Roman" w:eastAsia="TimesNewRomanPSMT" w:hAnsi="Times New Roman" w:cs="Times New Roman"/>
          <w:sz w:val="28"/>
          <w:szCs w:val="28"/>
        </w:rPr>
        <w:t>Основными целями развития социальной инфраструктуры города Нижневартовска, в соответствии с национальными проектами, региональными и муниципальными программами, являются: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конкурентоспособного н</w:t>
      </w:r>
      <w:r>
        <w:rPr>
          <w:rFonts w:ascii="Times New Roman" w:eastAsia="TimesNewRomanPSMT" w:hAnsi="Times New Roman" w:cs="Times New Roman"/>
          <w:sz w:val="28"/>
          <w:szCs w:val="28"/>
        </w:rPr>
        <w:t>аучно-образовательного кластера;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равных возможностей и сохранение доступности населе</w:t>
      </w:r>
      <w:r>
        <w:rPr>
          <w:rFonts w:ascii="Times New Roman" w:eastAsia="TimesNewRomanPSMT" w:hAnsi="Times New Roman" w:cs="Times New Roman"/>
          <w:sz w:val="28"/>
          <w:szCs w:val="28"/>
        </w:rPr>
        <w:t>ния к качественному образованию;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ктивное участие в разработке и реализации программ для устойчивого и опережающего развития образования, физической культуры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спорта, культуры и искусства;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величение продолжительности и качества жизни населения, снижение смертности за счет формирования </w:t>
      </w:r>
      <w:r>
        <w:rPr>
          <w:rFonts w:ascii="Times New Roman" w:eastAsia="TimesNewRomanPSMT" w:hAnsi="Times New Roman" w:cs="Times New Roman"/>
          <w:sz w:val="28"/>
          <w:szCs w:val="28"/>
        </w:rPr>
        <w:t>культуры здорового образа жизни;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комфортных условий и равных возможностей доступа населения к культурным ценностям, цифровым ресурс</w:t>
      </w:r>
      <w:r>
        <w:rPr>
          <w:rFonts w:ascii="Times New Roman" w:eastAsia="TimesNewRomanPSMT" w:hAnsi="Times New Roman" w:cs="Times New Roman"/>
          <w:sz w:val="28"/>
          <w:szCs w:val="28"/>
        </w:rPr>
        <w:t>ам в сфере культуры и искусства;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условий для самореализации и раскрытия таланта каждого жителя города.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C06C0">
        <w:rPr>
          <w:rFonts w:ascii="Times New Roman" w:eastAsia="TimesNewRomanPSMT" w:hAnsi="Times New Roman" w:cs="Times New Roman"/>
          <w:sz w:val="28"/>
          <w:szCs w:val="28"/>
        </w:rPr>
        <w:t>В рамках обозначенных целей выделяются следующие задачи и приоритеты: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здорового образа жизни насел</w:t>
      </w:r>
      <w:r>
        <w:rPr>
          <w:rFonts w:ascii="Times New Roman" w:eastAsia="TimesNewRomanPSMT" w:hAnsi="Times New Roman" w:cs="Times New Roman"/>
          <w:sz w:val="28"/>
          <w:szCs w:val="28"/>
        </w:rPr>
        <w:t>ения;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новых мест в обра</w:t>
      </w:r>
      <w:r>
        <w:rPr>
          <w:rFonts w:ascii="Times New Roman" w:eastAsia="TimesNewRomanPSMT" w:hAnsi="Times New Roman" w:cs="Times New Roman"/>
          <w:sz w:val="28"/>
          <w:szCs w:val="28"/>
        </w:rPr>
        <w:t>зовательных организациях города;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беспечение цифровой тр</w:t>
      </w:r>
      <w:r>
        <w:rPr>
          <w:rFonts w:ascii="Times New Roman" w:eastAsia="TimesNewRomanPSMT" w:hAnsi="Times New Roman" w:cs="Times New Roman"/>
          <w:sz w:val="28"/>
          <w:szCs w:val="28"/>
        </w:rPr>
        <w:t>ансформации отрасли образования;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остижение качества образования на уров</w:t>
      </w:r>
      <w:r>
        <w:rPr>
          <w:rFonts w:ascii="Times New Roman" w:eastAsia="TimesNewRomanPSMT" w:hAnsi="Times New Roman" w:cs="Times New Roman"/>
          <w:sz w:val="28"/>
          <w:szCs w:val="28"/>
        </w:rPr>
        <w:t>не лучших всероссийских практик;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материально-технической базы для реализации основных и дополнительных общеобразоват</w:t>
      </w:r>
      <w:r>
        <w:rPr>
          <w:rFonts w:ascii="Times New Roman" w:eastAsia="TimesNewRomanPSMT" w:hAnsi="Times New Roman" w:cs="Times New Roman"/>
          <w:sz w:val="28"/>
          <w:szCs w:val="28"/>
        </w:rPr>
        <w:t>ельных программ в школах города;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эффективной системы выявления, поддержки и развития способносте</w:t>
      </w:r>
      <w:r>
        <w:rPr>
          <w:rFonts w:ascii="Times New Roman" w:eastAsia="TimesNewRomanPSMT" w:hAnsi="Times New Roman" w:cs="Times New Roman"/>
          <w:sz w:val="28"/>
          <w:szCs w:val="28"/>
        </w:rPr>
        <w:t>й и талантов у детей и молодежи;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малых инновационных предприятий на базе образовательных организаций среднег</w:t>
      </w:r>
      <w:r>
        <w:rPr>
          <w:rFonts w:ascii="Times New Roman" w:eastAsia="TimesNewRomanPSMT" w:hAnsi="Times New Roman" w:cs="Times New Roman"/>
          <w:sz w:val="28"/>
          <w:szCs w:val="28"/>
        </w:rPr>
        <w:t>о профессионального образования;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в городе новых кампус</w:t>
      </w:r>
      <w:r>
        <w:rPr>
          <w:rFonts w:ascii="Times New Roman" w:eastAsia="TimesNewRomanPSMT" w:hAnsi="Times New Roman" w:cs="Times New Roman"/>
          <w:sz w:val="28"/>
          <w:szCs w:val="28"/>
        </w:rPr>
        <w:t>ов, в том числе мирового уровня;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овышение привлекательно</w:t>
      </w:r>
      <w:r>
        <w:rPr>
          <w:rFonts w:ascii="Times New Roman" w:eastAsia="TimesNewRomanPSMT" w:hAnsi="Times New Roman" w:cs="Times New Roman"/>
          <w:sz w:val="28"/>
          <w:szCs w:val="28"/>
        </w:rPr>
        <w:t>сти культуры и искусства города;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одернизация материальной базы учреждений культуры и повышение обеспеченности ж</w:t>
      </w:r>
      <w:r>
        <w:rPr>
          <w:rFonts w:ascii="Times New Roman" w:eastAsia="TimesNewRomanPSMT" w:hAnsi="Times New Roman" w:cs="Times New Roman"/>
          <w:sz w:val="28"/>
          <w:szCs w:val="28"/>
        </w:rPr>
        <w:t>ителей культурными учреждениями;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недрение цифровых технологий, автоматизированных информационных систем управления организаций культуры, искусств</w:t>
      </w:r>
      <w:r>
        <w:rPr>
          <w:rFonts w:ascii="Times New Roman" w:eastAsia="TimesNewRomanPSMT" w:hAnsi="Times New Roman" w:cs="Times New Roman"/>
          <w:sz w:val="28"/>
          <w:szCs w:val="28"/>
        </w:rPr>
        <w:t>а, физической культуры и спорта;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беспечение равных возможностей для занятий физической культурой и спортом населению всех возрастн</w:t>
      </w:r>
      <w:r>
        <w:rPr>
          <w:rFonts w:ascii="Times New Roman" w:eastAsia="TimesNewRomanPSMT" w:hAnsi="Times New Roman" w:cs="Times New Roman"/>
          <w:sz w:val="28"/>
          <w:szCs w:val="28"/>
        </w:rPr>
        <w:t>ых категорий и социальных групп;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мотивации у различных категорий населения к физическому разв</w:t>
      </w:r>
      <w:r>
        <w:rPr>
          <w:rFonts w:ascii="Times New Roman" w:eastAsia="TimesNewRomanPSMT" w:hAnsi="Times New Roman" w:cs="Times New Roman"/>
          <w:sz w:val="28"/>
          <w:szCs w:val="28"/>
        </w:rPr>
        <w:t>итию и спортивному образу жизни;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овершенствование условий для развития школьного и студенческого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спорта.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</w:t>
      </w:r>
      <w:r w:rsidRPr="00220DC4">
        <w:rPr>
          <w:rFonts w:ascii="Times New Roman" w:hAnsi="Times New Roman" w:cs="Times New Roman"/>
          <w:b/>
          <w:color w:val="000000"/>
          <w:sz w:val="28"/>
          <w:szCs w:val="28"/>
        </w:rPr>
        <w:t>.4. Инвестиционная стратегия</w:t>
      </w:r>
    </w:p>
    <w:p w:rsidR="002B5C99" w:rsidRDefault="002B5C99" w:rsidP="002B5C99">
      <w:pPr>
        <w:tabs>
          <w:tab w:val="left" w:pos="5490"/>
        </w:tabs>
        <w:spacing w:after="0" w:line="240" w:lineRule="auto"/>
      </w:pPr>
      <w:r>
        <w:tab/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устойчивого экономического роста и конкурентоспособности территории во многом зависит от объема привлеченных инвестиций во все сферы экономики города Нижневартовска. В соответствии со Стратегией социально-экономического развития </w:t>
      </w:r>
      <w:r w:rsidR="00742BA0" w:rsidRPr="00742BA0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Pr="00742BA0">
        <w:rPr>
          <w:rFonts w:ascii="Times New Roman" w:hAnsi="Times New Roman" w:cs="Times New Roman"/>
          <w:sz w:val="28"/>
          <w:szCs w:val="28"/>
        </w:rPr>
        <w:t>-</w:t>
      </w:r>
      <w:r w:rsidR="00742BA0">
        <w:rPr>
          <w:rFonts w:ascii="Times New Roman" w:hAnsi="Times New Roman" w:cs="Times New Roman"/>
          <w:sz w:val="28"/>
          <w:szCs w:val="28"/>
        </w:rPr>
        <w:t xml:space="preserve"> </w:t>
      </w:r>
      <w:r w:rsidRPr="00742BA0">
        <w:rPr>
          <w:rFonts w:ascii="Times New Roman" w:hAnsi="Times New Roman" w:cs="Times New Roman"/>
          <w:sz w:val="28"/>
          <w:szCs w:val="28"/>
        </w:rPr>
        <w:t>Югры</w:t>
      </w:r>
      <w:r>
        <w:rPr>
          <w:rFonts w:ascii="Times New Roman" w:hAnsi="Times New Roman" w:cs="Times New Roman"/>
          <w:sz w:val="28"/>
          <w:szCs w:val="28"/>
        </w:rPr>
        <w:t xml:space="preserve"> до 2036 года с целевыми ориентирами до 2050 года усиление инвестиционной привлекательности муниципальных образований – это одно из приоритетных направлений государственной региональной политики в долгосрочной перспективе и приоритетное направление деятельности органов местного самоуправления. Успешная реализация инвестиционной политики позволит улучшить инфраструктуру жизнеобеспечения, получить новые рабочие места, повысить уровень доходов населения и создать условия развития комфортной городской среды для горожан.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оценки факторов внешней и внутренней среды, обозначенных в Стратегии социально-экономического развития </w:t>
      </w:r>
      <w:r w:rsidR="00E179A7" w:rsidRPr="00742BA0">
        <w:rPr>
          <w:rFonts w:ascii="Times New Roman" w:hAnsi="Times New Roman" w:cs="Times New Roman"/>
          <w:sz w:val="28"/>
          <w:szCs w:val="28"/>
        </w:rPr>
        <w:t>Ханты-Мансийского автономного округа -</w:t>
      </w:r>
      <w:r w:rsidR="00E179A7">
        <w:rPr>
          <w:rFonts w:ascii="Times New Roman" w:hAnsi="Times New Roman" w:cs="Times New Roman"/>
          <w:sz w:val="28"/>
          <w:szCs w:val="28"/>
        </w:rPr>
        <w:t xml:space="preserve"> </w:t>
      </w:r>
      <w:r w:rsidR="00E179A7" w:rsidRPr="00742BA0">
        <w:rPr>
          <w:rFonts w:ascii="Times New Roman" w:hAnsi="Times New Roman" w:cs="Times New Roman"/>
          <w:sz w:val="28"/>
          <w:szCs w:val="28"/>
        </w:rPr>
        <w:t>Югры</w:t>
      </w:r>
      <w:r>
        <w:rPr>
          <w:rFonts w:ascii="Times New Roman" w:hAnsi="Times New Roman" w:cs="Times New Roman"/>
          <w:sz w:val="28"/>
          <w:szCs w:val="28"/>
        </w:rPr>
        <w:t xml:space="preserve">, определены риски, препятствующие инвестиционному развитию территории, требующие внимания органов местного самоуправления: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низкая инвестиционная привлекательность несырьевых секторов экономики;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инвестиционной активности в предпринимательской сфере, вызванной изменениями и структурной адаптацией экономики к новым реалиям;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инвестиционной привлекательности территории за счет социальных проблем, связанных с сокращением кадрового потенциала, старением населения, проблемами занятости.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актуальными тенденциями приорит</w:t>
      </w:r>
      <w:r w:rsidR="0042311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зации инвестиционной сферы, соответствующими долгосрочным целям и задачам развития округа, определена главная цель инвестиционной стратегии </w:t>
      </w:r>
      <w:r w:rsidR="00EE40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создание благоприятной среды, способствующей привлечению инвестиционных ресурсов и повышению эффективности их использования для развития экономики и социальной инфраструктуры муниципалитета на основе современных методов проектного управления и цифровизации процесса взаимодействия заинтересованных сторон.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Достижению поставленной цели будет способствовать решение следующего ряда задач: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благоприятного инвестиционного климата, способствующего росту несырьевых секторов экономики, как основы диверсификации экономики монопрофильного города;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условий, повышающих деловую и инвестиционную активность в сфере предпринимательства посредством оказания информационной, правовой, консультационной и материальной поддержки;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азвитие механизмов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муниципально-частного партнерства и концессии.</w:t>
      </w:r>
    </w:p>
    <w:p w:rsidR="004677CC" w:rsidRPr="003940DD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в городе Нижневартовске деятельность по улучшению инвестиционного климата реализуется по нескольким направлениям: актуализация нормативной базы, совершенствование инфраструктуры </w:t>
      </w:r>
      <w:r w:rsidRPr="003940DD">
        <w:rPr>
          <w:rFonts w:ascii="Times New Roman" w:hAnsi="Times New Roman" w:cs="Times New Roman"/>
          <w:sz w:val="28"/>
          <w:szCs w:val="28"/>
        </w:rPr>
        <w:t xml:space="preserve">поддержки инвестиционной деятельности, </w:t>
      </w:r>
      <w:r w:rsidRPr="003940DD">
        <w:rPr>
          <w:rFonts w:ascii="Times New Roman" w:hAnsi="Times New Roman" w:cs="Times New Roman"/>
          <w:color w:val="000000"/>
          <w:sz w:val="28"/>
          <w:szCs w:val="28"/>
        </w:rPr>
        <w:t>муниципальная поддержка инвесторов.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DD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округа определены приоритетные направления инвестиционного развития отраслей экономики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Нефтегазодобывающая отрасль: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выгодных условий для привлечения в нефтегазовый сектор экономики отечественных нефтесервисных компаний, имеющих в арсенале собственные инновационные разработки;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тиражирование проектов импортозамещения в нефтедобыче, внедрение технологий бережливого производства для повышения коэффициента извлечения нефти и снижения антропогенной нагрузки;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компаниями высокотехнологичных методов увеличения нефтеотдачи,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выработки трудноизвлекаемых запасов</w:t>
      </w:r>
      <w:r>
        <w:rPr>
          <w:rFonts w:ascii="Times New Roman" w:hAnsi="Times New Roman" w:cs="Times New Roman"/>
          <w:sz w:val="28"/>
          <w:szCs w:val="28"/>
        </w:rPr>
        <w:t xml:space="preserve"> и разработки новых месторождений.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Нефтегазоперерабатывающая отрасль: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технологической культуры, направленной на модернизацию нефтепереработки и освоение инновационных технологий переработки углеводородов;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активная интеграция нефтегазоперерабатывающего комплекса Нижневартовска в окружной нефтегазоперерабатывающей кластер, целью которого является формирование технологического, инновационного и институционального пространства, а также создание максимально благоприятных условий для инвестиций в переработку углеводородов.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Обрабатывающие и перерабатывающие отрасли: </w:t>
      </w:r>
    </w:p>
    <w:p w:rsidR="004677CC" w:rsidRDefault="004677CC" w:rsidP="00646D6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реализации инвестиционных проектов в сферах: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7CC">
        <w:rPr>
          <w:rFonts w:ascii="Times New Roman" w:hAnsi="Times New Roman" w:cs="Times New Roman"/>
          <w:sz w:val="28"/>
          <w:szCs w:val="28"/>
        </w:rPr>
        <w:t>переработки вторичного сырья;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7CC">
        <w:rPr>
          <w:rFonts w:ascii="Times New Roman" w:hAnsi="Times New Roman" w:cs="Times New Roman"/>
          <w:sz w:val="28"/>
          <w:szCs w:val="28"/>
        </w:rPr>
        <w:t>пищевой продукции;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инновационных производств нефтесервисных компаний.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Агропромышленный комплекс: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растениеводства в условиях закрытого грунта;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рыбоперерабатывающих предприятий как поставщиков пищевой пр</w:t>
      </w:r>
      <w:r w:rsidR="00646D64">
        <w:rPr>
          <w:rFonts w:ascii="Times New Roman" w:hAnsi="Times New Roman" w:cs="Times New Roman"/>
          <w:sz w:val="28"/>
          <w:szCs w:val="28"/>
        </w:rPr>
        <w:t>одукции, сырья и полуфабрикатов;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экспортного потенциала продукции перерабатывающих производств;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модернизация и создание новых перерабатывающих мощностей, ориентированных на выпуск новой разнообразной продукции;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содействие в развитии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спроса (</w:t>
      </w:r>
      <w:r w:rsidR="00086E58">
        <w:rPr>
          <w:rFonts w:ascii="Times New Roman" w:eastAsia="Times New Roman" w:hAnsi="Times New Roman" w:cs="Times New Roman"/>
          <w:sz w:val="28"/>
          <w:szCs w:val="28"/>
        </w:rPr>
        <w:t>"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>Покупай наше!</w:t>
      </w:r>
      <w:r w:rsidR="00086E58">
        <w:rPr>
          <w:rFonts w:ascii="Times New Roman" w:eastAsia="Times New Roman" w:hAnsi="Times New Roman" w:cs="Times New Roman"/>
          <w:sz w:val="28"/>
          <w:szCs w:val="28"/>
        </w:rPr>
        <w:t>"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>) за счет производства высококачественной продукции по доступной цене, а также создания эффективных логистических цепочек по её реализации.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Экологическая безопасность: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поддержка инвестиционных проектов в сфере обработки и утилизации твердых коммунальных отходов (ТКО);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условий для создания муниципального объекта обращения с ТКО, в том числе в рамках реализации регионального проекта "Комплексная система обращения с твердыми коммунальными отходами";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внедрения и создания условий раздельного (двухконтейнерного) накопления ТКО с использованием пилотных контейнерных площадок города Нижневартовска;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и развитие системы обращения с отходами, системы использования вторичных ресурсов, утилизации отходов.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Электроэнергетика: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и реконструкция объектов уличного освещения города;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масштабирование практики энергосервисных контрактов, направленных на энергосбережение.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Транспортный комплекс: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опережающее развитие транспортных систем городской агломерации Нижневартовск </w:t>
      </w:r>
      <w:r w:rsidR="00687A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Мегион в рамках создания "коридора опережающего развития" на основе соответствующих точек роста с прилегающими городами, в том числе с г. Стрежевой Томской области;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реализации инвестиционного проекта по проектированию, строительству и (или) реконструкции объектов транспортной инфраструктуры в соответствии с программой комплексного развития транспортной инфраструктуры города.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r>
        <w:rPr>
          <w:rFonts w:ascii="Times New Roman" w:eastAsia="SimSun" w:hAnsi="Times New Roman" w:cs="Times New Roman"/>
          <w:i/>
          <w:sz w:val="28"/>
          <w:szCs w:val="28"/>
        </w:rPr>
        <w:t>Жилищно-коммунальная сфера: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модернизация и развитие инфраструктуры жилищно-коммунального комплекса, включая благоустройство дворовых и общественных территорий;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формирование современной комфортной городской среды.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r>
        <w:rPr>
          <w:rFonts w:ascii="Times New Roman" w:eastAsia="SimSun" w:hAnsi="Times New Roman" w:cs="Times New Roman"/>
          <w:i/>
          <w:sz w:val="28"/>
          <w:szCs w:val="28"/>
        </w:rPr>
        <w:t>Социальная сфера: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строительство и реконструкция общеобразовательных объектов, а также объектов для детей с ограниченными возможностями здоровья;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строительство спортивных, культурно-досуговых центров;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модернизация существующих и создание новых общественных и рекреационных пространств.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механизмы реализации инвестиционной стратегии: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системное применение проектного управления в деятельности органов местного самоуправления;</w:t>
      </w:r>
    </w:p>
    <w:p w:rsidR="004677CC" w:rsidRPr="002338EF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инвестиционных проектов с применением механиз</w:t>
      </w:r>
      <w:r w:rsidRPr="004677CC">
        <w:rPr>
          <w:rFonts w:ascii="Times New Roman" w:hAnsi="Times New Roman" w:cs="Times New Roman"/>
          <w:sz w:val="28"/>
          <w:szCs w:val="28"/>
        </w:rPr>
        <w:t>м</w:t>
      </w:r>
      <w:r w:rsidRPr="002338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мониторинг реализации инвестиционной деятельности;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достижения запланированных целевых показателей с учетом изменений, оказывающих влияние на условия и факторы развития инвестиционной деятельности, и их корректировка в случае необходимости;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широкое информирование населения о ходе и результатах реализации инвестиционной деятельности в средствах массовой информации.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lastRenderedPageBreak/>
        <w:t>Ключевым показателем в сфере инвестиционной деятельности, который должны быть достигнут в ходе реализации Стратегии - 2036, является:</w:t>
      </w:r>
    </w:p>
    <w:p w:rsidR="00CF4257" w:rsidRPr="001221C4" w:rsidRDefault="001221C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объема инвестиций в основной капитал на одного занятого в экономике (по крупным и средним предприятиям) с 382,29 тыс. рублей в 2022 году до 682,40 тыс. рублей в 2036 году.</w:t>
      </w:r>
    </w:p>
    <w:p w:rsidR="004677CC" w:rsidRDefault="004677CC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5.5. Управление стратегическим развитием города</w:t>
      </w:r>
    </w:p>
    <w:p w:rsidR="002B5C99" w:rsidRDefault="002B5C99" w:rsidP="002B5C99">
      <w:pPr>
        <w:tabs>
          <w:tab w:val="left" w:pos="5490"/>
        </w:tabs>
        <w:spacing w:after="0" w:line="240" w:lineRule="auto"/>
        <w:jc w:val="center"/>
      </w:pPr>
    </w:p>
    <w:p w:rsidR="002B5C99" w:rsidRDefault="002B5C99" w:rsidP="002B5C99">
      <w:pPr>
        <w:tabs>
          <w:tab w:val="left" w:pos="54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F4">
        <w:rPr>
          <w:rFonts w:ascii="Times New Roman" w:hAnsi="Times New Roman" w:cs="Times New Roman"/>
          <w:sz w:val="28"/>
          <w:szCs w:val="28"/>
        </w:rPr>
        <w:t>Управление стратегическим развитием города 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базируется на </w:t>
      </w:r>
      <w:r w:rsidRPr="00324F98">
        <w:rPr>
          <w:rFonts w:ascii="Times New Roman" w:hAnsi="Times New Roman" w:cs="Times New Roman"/>
          <w:sz w:val="28"/>
          <w:szCs w:val="28"/>
        </w:rPr>
        <w:t>положе</w:t>
      </w:r>
      <w:r>
        <w:rPr>
          <w:rFonts w:ascii="Times New Roman" w:hAnsi="Times New Roman" w:cs="Times New Roman"/>
          <w:sz w:val="28"/>
          <w:szCs w:val="28"/>
        </w:rPr>
        <w:t>ниях</w:t>
      </w:r>
      <w:r w:rsidRPr="00324F98">
        <w:rPr>
          <w:rFonts w:ascii="Times New Roman" w:hAnsi="Times New Roman" w:cs="Times New Roman"/>
          <w:sz w:val="28"/>
          <w:szCs w:val="28"/>
        </w:rPr>
        <w:t xml:space="preserve"> действующего федерального и регионального законодательства, указов Президента Российской Федерации, правовых актов Правительства Российской Федерации, </w:t>
      </w:r>
      <w:r w:rsidR="00A0776B">
        <w:rPr>
          <w:rFonts w:ascii="Times New Roman" w:hAnsi="Times New Roman" w:cs="Times New Roman"/>
          <w:sz w:val="28"/>
          <w:szCs w:val="28"/>
        </w:rPr>
        <w:t>П</w:t>
      </w:r>
      <w:r w:rsidRPr="00324F98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sz w:val="28"/>
          <w:szCs w:val="28"/>
        </w:rPr>
        <w:t>Ханты</w:t>
      </w:r>
      <w:r w:rsidR="00BB7715">
        <w:rPr>
          <w:rFonts w:ascii="Times New Roman" w:hAnsi="Times New Roman" w:cs="Times New Roman"/>
          <w:sz w:val="28"/>
          <w:szCs w:val="28"/>
        </w:rPr>
        <w:t>-Мансийского автономного округа - </w:t>
      </w:r>
      <w:r>
        <w:rPr>
          <w:rFonts w:ascii="Times New Roman" w:hAnsi="Times New Roman" w:cs="Times New Roman"/>
          <w:sz w:val="28"/>
          <w:szCs w:val="28"/>
        </w:rPr>
        <w:t>Югры</w:t>
      </w:r>
      <w:r w:rsidRPr="00324F98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а Нижневартовска</w:t>
      </w:r>
      <w:r w:rsidRPr="00324F98">
        <w:rPr>
          <w:rFonts w:ascii="Times New Roman" w:hAnsi="Times New Roman" w:cs="Times New Roman"/>
          <w:sz w:val="28"/>
          <w:szCs w:val="28"/>
        </w:rPr>
        <w:t xml:space="preserve"> по вопросам стратегического планирования.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управления реализацией</w:t>
      </w:r>
      <w:r w:rsidRPr="00842BDC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BB7715">
        <w:rPr>
          <w:rFonts w:ascii="Times New Roman" w:hAnsi="Times New Roman" w:cs="Times New Roman"/>
          <w:sz w:val="28"/>
          <w:szCs w:val="28"/>
        </w:rPr>
        <w:t> - </w:t>
      </w:r>
      <w:r>
        <w:rPr>
          <w:rFonts w:ascii="Times New Roman" w:hAnsi="Times New Roman" w:cs="Times New Roman"/>
          <w:sz w:val="28"/>
          <w:szCs w:val="28"/>
        </w:rPr>
        <w:t>2036 включает следующие элементы</w:t>
      </w:r>
      <w:r w:rsidRPr="00842BDC">
        <w:rPr>
          <w:rFonts w:ascii="Times New Roman" w:hAnsi="Times New Roman" w:cs="Times New Roman"/>
          <w:sz w:val="28"/>
          <w:szCs w:val="28"/>
        </w:rPr>
        <w:t>:</w:t>
      </w:r>
    </w:p>
    <w:p w:rsidR="002B5C99" w:rsidRDefault="003940DD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5C99" w:rsidRPr="00842BDC">
        <w:rPr>
          <w:rFonts w:ascii="Times New Roman" w:hAnsi="Times New Roman" w:cs="Times New Roman"/>
          <w:sz w:val="28"/>
          <w:szCs w:val="28"/>
        </w:rPr>
        <w:t>лан мероприятий по реализации Стратегии</w:t>
      </w:r>
      <w:r w:rsidR="002B5C99">
        <w:rPr>
          <w:rFonts w:ascii="Times New Roman" w:hAnsi="Times New Roman" w:cs="Times New Roman"/>
          <w:sz w:val="28"/>
          <w:szCs w:val="28"/>
        </w:rPr>
        <w:t xml:space="preserve"> </w:t>
      </w:r>
      <w:r w:rsidR="00BB7715">
        <w:rPr>
          <w:rFonts w:ascii="Times New Roman" w:hAnsi="Times New Roman" w:cs="Times New Roman"/>
          <w:sz w:val="28"/>
          <w:szCs w:val="28"/>
        </w:rPr>
        <w:t>-</w:t>
      </w:r>
      <w:r w:rsidR="002B5C99">
        <w:rPr>
          <w:rFonts w:ascii="Times New Roman" w:hAnsi="Times New Roman" w:cs="Times New Roman"/>
          <w:sz w:val="28"/>
          <w:szCs w:val="28"/>
        </w:rPr>
        <w:t xml:space="preserve"> 2036;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42B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ниципальные программы и проекты;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BDC">
        <w:rPr>
          <w:rFonts w:ascii="Times New Roman" w:hAnsi="Times New Roman" w:cs="Times New Roman"/>
          <w:sz w:val="28"/>
          <w:szCs w:val="28"/>
        </w:rPr>
        <w:t xml:space="preserve">частие в государственных программах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BB77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BDC">
        <w:rPr>
          <w:rFonts w:ascii="Times New Roman" w:hAnsi="Times New Roman" w:cs="Times New Roman"/>
          <w:sz w:val="28"/>
          <w:szCs w:val="28"/>
        </w:rPr>
        <w:t xml:space="preserve">частие в реализации Национальных проектов, федеральных и региональных проектов (программ) по основным направлениям стратегического развития Российской Федерации и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</w:t>
      </w:r>
      <w:r w:rsidR="00CF14AD">
        <w:rPr>
          <w:rFonts w:ascii="Times New Roman" w:hAnsi="Times New Roman" w:cs="Times New Roman"/>
          <w:sz w:val="28"/>
          <w:szCs w:val="28"/>
        </w:rPr>
        <w:t> - Ю</w:t>
      </w:r>
      <w:r>
        <w:rPr>
          <w:rFonts w:ascii="Times New Roman" w:hAnsi="Times New Roman" w:cs="Times New Roman"/>
          <w:sz w:val="28"/>
          <w:szCs w:val="28"/>
        </w:rPr>
        <w:t>гры;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муниципально-частное партнерство</w:t>
      </w:r>
      <w:r w:rsidR="008700E0">
        <w:rPr>
          <w:rFonts w:ascii="Times New Roman" w:hAnsi="Times New Roman" w:cs="Times New Roman"/>
          <w:sz w:val="28"/>
          <w:szCs w:val="28"/>
        </w:rPr>
        <w:t xml:space="preserve"> </w:t>
      </w:r>
      <w:r w:rsidR="008700E0" w:rsidRPr="00A52077">
        <w:rPr>
          <w:rFonts w:ascii="Times New Roman" w:hAnsi="Times New Roman" w:cs="Times New Roman"/>
          <w:sz w:val="28"/>
          <w:szCs w:val="28"/>
        </w:rPr>
        <w:t>и концессия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инициативное бюджетирование;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муниципальных закупок;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42BDC">
        <w:rPr>
          <w:rFonts w:ascii="Times New Roman" w:hAnsi="Times New Roman" w:cs="Times New Roman"/>
          <w:sz w:val="28"/>
          <w:szCs w:val="28"/>
        </w:rPr>
        <w:t>инансово-</w:t>
      </w:r>
      <w:r>
        <w:rPr>
          <w:rFonts w:ascii="Times New Roman" w:hAnsi="Times New Roman" w:cs="Times New Roman"/>
          <w:sz w:val="28"/>
          <w:szCs w:val="28"/>
        </w:rPr>
        <w:t>кредитный механизм;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2BDC">
        <w:rPr>
          <w:rFonts w:ascii="Times New Roman" w:hAnsi="Times New Roman" w:cs="Times New Roman"/>
          <w:sz w:val="28"/>
          <w:szCs w:val="28"/>
        </w:rPr>
        <w:t>истема стимулирования и поддержки инвестиционной и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2BDC">
        <w:rPr>
          <w:rFonts w:ascii="Times New Roman" w:hAnsi="Times New Roman" w:cs="Times New Roman"/>
          <w:sz w:val="28"/>
          <w:szCs w:val="28"/>
        </w:rPr>
        <w:t>истема планирования и прогнозирования социально-экономиче</w:t>
      </w:r>
      <w:r>
        <w:rPr>
          <w:rFonts w:ascii="Times New Roman" w:hAnsi="Times New Roman" w:cs="Times New Roman"/>
          <w:sz w:val="28"/>
          <w:szCs w:val="28"/>
        </w:rPr>
        <w:t>ского развития города Нижневартовска;</w:t>
      </w:r>
    </w:p>
    <w:p w:rsidR="002B5C99" w:rsidRDefault="002B5C99" w:rsidP="002B5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градостроительного планирования развития города Нижневартовска</w:t>
      </w:r>
      <w:r w:rsidRPr="00842BDC">
        <w:rPr>
          <w:rFonts w:ascii="Times New Roman" w:hAnsi="Times New Roman" w:cs="Times New Roman"/>
          <w:sz w:val="28"/>
          <w:szCs w:val="28"/>
        </w:rPr>
        <w:t>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управления стратегическим развитием города Нижневартовска предполагает использование следующих инструментов, сгруппированных по трем блокам.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1. Организационно-управленческие инструменты: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овышение квалификации кадров органов местного самоуправления, развитие системы мотивации, привлечение высок</w:t>
      </w:r>
      <w:r>
        <w:rPr>
          <w:rFonts w:ascii="Times New Roman" w:hAnsi="Times New Roman" w:cs="Times New Roman"/>
          <w:sz w:val="28"/>
          <w:szCs w:val="28"/>
        </w:rPr>
        <w:t>оквалифицированных специалистов;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одготовка професси</w:t>
      </w:r>
      <w:r>
        <w:rPr>
          <w:rFonts w:ascii="Times New Roman" w:hAnsi="Times New Roman" w:cs="Times New Roman"/>
          <w:sz w:val="28"/>
          <w:szCs w:val="28"/>
        </w:rPr>
        <w:t>ональных руководителей проектов;</w:t>
      </w:r>
    </w:p>
    <w:p w:rsidR="002B5C99" w:rsidRPr="002E0C65" w:rsidRDefault="002B5C99" w:rsidP="002B5C99">
      <w:pPr>
        <w:pStyle w:val="10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E0C65">
        <w:rPr>
          <w:rFonts w:ascii="Times New Roman" w:eastAsia="Times New Roman" w:hAnsi="Times New Roman"/>
          <w:sz w:val="28"/>
          <w:szCs w:val="28"/>
          <w:lang w:eastAsia="ru-RU"/>
        </w:rPr>
        <w:t>овершенствование форм взаимодействия органов местного самоуправления с общественным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объединениями и организациями;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2E0C65">
        <w:rPr>
          <w:rFonts w:ascii="Times New Roman" w:hAnsi="Times New Roman" w:cs="Times New Roman"/>
          <w:sz w:val="28"/>
          <w:szCs w:val="28"/>
        </w:rPr>
        <w:t>рганизация межмуниципального сотрудничества в целях реализации нап</w:t>
      </w:r>
      <w:r>
        <w:rPr>
          <w:rFonts w:ascii="Times New Roman" w:hAnsi="Times New Roman" w:cs="Times New Roman"/>
          <w:sz w:val="28"/>
          <w:szCs w:val="28"/>
        </w:rPr>
        <w:t>равлений социально-экономического развития</w:t>
      </w:r>
      <w:r w:rsidRPr="002E0C65">
        <w:rPr>
          <w:rFonts w:ascii="Times New Roman" w:hAnsi="Times New Roman" w:cs="Times New Roman"/>
          <w:sz w:val="28"/>
          <w:szCs w:val="28"/>
        </w:rPr>
        <w:t>.</w:t>
      </w:r>
    </w:p>
    <w:p w:rsidR="002B5C99" w:rsidRPr="002E0C65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Блок 2. </w:t>
      </w:r>
      <w:r w:rsidRPr="002E0C65">
        <w:rPr>
          <w:rFonts w:ascii="Times New Roman" w:hAnsi="Times New Roman" w:cs="Times New Roman"/>
          <w:color w:val="000000"/>
          <w:sz w:val="28"/>
          <w:szCs w:val="28"/>
        </w:rPr>
        <w:t>Фина</w:t>
      </w:r>
      <w:r>
        <w:rPr>
          <w:rFonts w:ascii="Times New Roman" w:hAnsi="Times New Roman" w:cs="Times New Roman"/>
          <w:color w:val="000000"/>
          <w:sz w:val="28"/>
          <w:szCs w:val="28"/>
        </w:rPr>
        <w:t>нсово-экономические инструменты: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E0C65">
        <w:rPr>
          <w:rFonts w:ascii="Times New Roman" w:hAnsi="Times New Roman" w:cs="Times New Roman"/>
          <w:sz w:val="28"/>
          <w:szCs w:val="28"/>
        </w:rPr>
        <w:t>креплени</w:t>
      </w:r>
      <w:r>
        <w:rPr>
          <w:rFonts w:ascii="Times New Roman" w:hAnsi="Times New Roman" w:cs="Times New Roman"/>
          <w:sz w:val="28"/>
          <w:szCs w:val="28"/>
        </w:rPr>
        <w:t>е финансового потенциала города</w:t>
      </w:r>
      <w:r w:rsidRPr="002E0C65">
        <w:rPr>
          <w:rFonts w:ascii="Times New Roman" w:hAnsi="Times New Roman" w:cs="Times New Roman"/>
          <w:sz w:val="28"/>
          <w:szCs w:val="28"/>
        </w:rPr>
        <w:t xml:space="preserve"> за счет роста бюджетных доходов, привлечение корпоративных финансов для инвестирования в стр</w:t>
      </w:r>
      <w:r>
        <w:rPr>
          <w:rFonts w:ascii="Times New Roman" w:hAnsi="Times New Roman" w:cs="Times New Roman"/>
          <w:sz w:val="28"/>
          <w:szCs w:val="28"/>
        </w:rPr>
        <w:t>атегические проекты и программы;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оздание условий для вовлечения в реализацию стратегических проектов ресурсов частного бизнеса и населения с применением инструментария муниципально-частного партнерства</w:t>
      </w:r>
      <w:r w:rsidR="008700E0">
        <w:rPr>
          <w:rFonts w:ascii="Times New Roman" w:hAnsi="Times New Roman" w:cs="Times New Roman"/>
          <w:sz w:val="28"/>
          <w:szCs w:val="28"/>
        </w:rPr>
        <w:t xml:space="preserve">, </w:t>
      </w:r>
      <w:r w:rsidR="008700E0" w:rsidRPr="00A52077">
        <w:rPr>
          <w:rFonts w:ascii="Times New Roman" w:hAnsi="Times New Roman" w:cs="Times New Roman"/>
          <w:sz w:val="28"/>
          <w:szCs w:val="28"/>
        </w:rPr>
        <w:t>конце</w:t>
      </w:r>
      <w:r w:rsidR="00A23CE0" w:rsidRPr="00A52077">
        <w:rPr>
          <w:rFonts w:ascii="Times New Roman" w:hAnsi="Times New Roman" w:cs="Times New Roman"/>
          <w:sz w:val="28"/>
          <w:szCs w:val="28"/>
        </w:rPr>
        <w:t>ссии</w:t>
      </w:r>
      <w:r>
        <w:rPr>
          <w:rFonts w:ascii="Times New Roman" w:hAnsi="Times New Roman" w:cs="Times New Roman"/>
          <w:sz w:val="28"/>
          <w:szCs w:val="28"/>
        </w:rPr>
        <w:t xml:space="preserve"> и инициативного бюджетирования;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0C65">
        <w:rPr>
          <w:rFonts w:ascii="Times New Roman" w:hAnsi="Times New Roman" w:cs="Times New Roman"/>
          <w:sz w:val="28"/>
          <w:szCs w:val="28"/>
        </w:rPr>
        <w:t>рганизация взаимодействия с федеральными грантооператорами, институтами и некоммерческими организациями в целях финансирования реализации экономически и социально значимых проектов, р</w:t>
      </w:r>
      <w:r>
        <w:rPr>
          <w:rFonts w:ascii="Times New Roman" w:hAnsi="Times New Roman" w:cs="Times New Roman"/>
          <w:sz w:val="28"/>
          <w:szCs w:val="28"/>
        </w:rPr>
        <w:t>еализуемых на территории города;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E0C65">
        <w:rPr>
          <w:rFonts w:ascii="Times New Roman" w:hAnsi="Times New Roman" w:cs="Times New Roman"/>
          <w:sz w:val="28"/>
          <w:szCs w:val="28"/>
        </w:rPr>
        <w:t>нфраструктурное обеспечение экономически и социально значимых проектов, реализуемых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E0C65">
        <w:rPr>
          <w:rFonts w:ascii="Times New Roman" w:hAnsi="Times New Roman" w:cs="Times New Roman"/>
          <w:sz w:val="28"/>
          <w:szCs w:val="28"/>
        </w:rPr>
        <w:t>овлечение частных предпринимательских структур в хозяйственную деятельность, основанную на коммерческом использовании объек</w:t>
      </w:r>
      <w:r>
        <w:rPr>
          <w:rFonts w:ascii="Times New Roman" w:hAnsi="Times New Roman" w:cs="Times New Roman"/>
          <w:sz w:val="28"/>
          <w:szCs w:val="28"/>
        </w:rPr>
        <w:t>тов муниципальной собственности;</w:t>
      </w:r>
      <w:r w:rsidRPr="002E0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одействие формированию бизнес-сетей, дислоцированных на территории город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E0C65">
        <w:rPr>
          <w:rFonts w:ascii="Times New Roman" w:hAnsi="Times New Roman" w:cs="Times New Roman"/>
          <w:sz w:val="28"/>
          <w:szCs w:val="28"/>
        </w:rPr>
        <w:t>частие в создании кластеров, функционирующих в сферах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добычи и переработки нефти и газа.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3. Информационные инструменты.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PR-компаний по формированию благоприятного имиджа города, комфортного для проживания, привлекательного для ведения бизнеса, туризма,</w:t>
      </w:r>
      <w:r>
        <w:rPr>
          <w:rFonts w:ascii="Times New Roman" w:hAnsi="Times New Roman" w:cs="Times New Roman"/>
          <w:sz w:val="28"/>
          <w:szCs w:val="28"/>
        </w:rPr>
        <w:t xml:space="preserve"> ведения здорового образа жизни;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PR-компаний, ориентированных на позиционирование конкурентных позиций социально-экономической системы города, и</w:t>
      </w:r>
      <w:r>
        <w:rPr>
          <w:rFonts w:ascii="Times New Roman" w:hAnsi="Times New Roman" w:cs="Times New Roman"/>
          <w:sz w:val="28"/>
          <w:szCs w:val="28"/>
        </w:rPr>
        <w:t>нвестиционной привлекательности;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E0C65">
        <w:rPr>
          <w:rFonts w:ascii="Times New Roman" w:hAnsi="Times New Roman" w:cs="Times New Roman"/>
          <w:sz w:val="28"/>
          <w:szCs w:val="28"/>
        </w:rPr>
        <w:t>нформационное и консультационное сопровождение ключевых инновацио</w:t>
      </w:r>
      <w:r>
        <w:rPr>
          <w:rFonts w:ascii="Times New Roman" w:hAnsi="Times New Roman" w:cs="Times New Roman"/>
          <w:sz w:val="28"/>
          <w:szCs w:val="28"/>
        </w:rPr>
        <w:t>нных проектов городского округа;</w:t>
      </w:r>
      <w:r w:rsidRPr="002E0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E0C65">
        <w:rPr>
          <w:rFonts w:ascii="Times New Roman" w:hAnsi="Times New Roman" w:cs="Times New Roman"/>
          <w:sz w:val="28"/>
          <w:szCs w:val="28"/>
        </w:rPr>
        <w:t>азработка web-сайтов по наиболее перспектив</w:t>
      </w:r>
      <w:r>
        <w:rPr>
          <w:rFonts w:ascii="Times New Roman" w:hAnsi="Times New Roman" w:cs="Times New Roman"/>
          <w:sz w:val="28"/>
          <w:szCs w:val="28"/>
        </w:rPr>
        <w:t>ным сферам и видам деятельности;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оздание новых удобных пространств</w:t>
      </w:r>
      <w:r>
        <w:rPr>
          <w:rFonts w:ascii="Times New Roman" w:hAnsi="Times New Roman" w:cs="Times New Roman"/>
          <w:sz w:val="28"/>
          <w:szCs w:val="28"/>
        </w:rPr>
        <w:t xml:space="preserve"> городской информационной среды;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E0C65">
        <w:rPr>
          <w:rFonts w:ascii="Times New Roman" w:hAnsi="Times New Roman" w:cs="Times New Roman"/>
          <w:sz w:val="28"/>
          <w:szCs w:val="28"/>
        </w:rPr>
        <w:t>еолокационная привязка к мест</w:t>
      </w:r>
      <w:r>
        <w:rPr>
          <w:rFonts w:ascii="Times New Roman" w:hAnsi="Times New Roman" w:cs="Times New Roman"/>
          <w:sz w:val="28"/>
          <w:szCs w:val="28"/>
        </w:rPr>
        <w:t>ам и разработка веб-интерфейсов;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E0C65">
        <w:rPr>
          <w:rFonts w:ascii="Times New Roman" w:hAnsi="Times New Roman" w:cs="Times New Roman"/>
          <w:sz w:val="28"/>
          <w:szCs w:val="28"/>
        </w:rPr>
        <w:t>недрение цифровых технологий в межведомственное взаимодействие всех учас</w:t>
      </w:r>
      <w:r>
        <w:rPr>
          <w:rFonts w:ascii="Times New Roman" w:hAnsi="Times New Roman" w:cs="Times New Roman"/>
          <w:sz w:val="28"/>
          <w:szCs w:val="28"/>
        </w:rPr>
        <w:t>тников стратегического процесса;</w:t>
      </w:r>
    </w:p>
    <w:p w:rsidR="002B5C99" w:rsidRPr="002E0C65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социологических опросов, посвященных выявлению мнения жителей города о проблемах и перспективах его развития.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Успешное достижение стратегической цели развития города базируется на выявлении и использовании внутреннего потенциала города, предполагающего одновременное применение Лин-технологий (технологий бережливого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производства) в социально </w:t>
      </w:r>
      <w:r w:rsidR="00EA497E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экономической сфере и муниципальном управлении.</w:t>
      </w:r>
    </w:p>
    <w:p w:rsidR="002B5C99" w:rsidRPr="0021014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Ключевая цель бережливого производства и бережливого управления – </w:t>
      </w:r>
      <w:r w:rsidRPr="0088646E">
        <w:rPr>
          <w:rFonts w:ascii="Times New Roman" w:hAnsi="Times New Roman" w:cs="Times New Roman"/>
          <w:sz w:val="28"/>
          <w:szCs w:val="28"/>
        </w:rPr>
        <w:t>разработка технологии и создание культуры непрерывного совершенствования бережливой деятельности путем решения следующих задач:</w:t>
      </w:r>
      <w:r w:rsidRPr="00210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производительности труда всех субъектов общественных и экономических отношений путем внедрения технологий бережливого производства в хозяйствующих субъектах и органах власти, повышения эффективности бюджетных расходов, популяризации идей бережливого производства, стимулирования внедрения Лин-технологий организациями всех форм собственности;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органов власти в городе Нижневартовске, в</w:t>
      </w:r>
      <w:r w:rsidR="00A23CE0">
        <w:rPr>
          <w:rFonts w:ascii="Times New Roman" w:hAnsi="Times New Roman" w:cs="Times New Roman"/>
          <w:sz w:val="28"/>
          <w:szCs w:val="28"/>
        </w:rPr>
        <w:t xml:space="preserve"> том числе посредством </w:t>
      </w:r>
      <w:r w:rsidR="00A23CE0" w:rsidRPr="00A52077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принципов и методов проектного управления и инициат</w:t>
      </w:r>
      <w:r w:rsidR="00A23CE0">
        <w:rPr>
          <w:rFonts w:ascii="Times New Roman" w:hAnsi="Times New Roman" w:cs="Times New Roman"/>
          <w:sz w:val="28"/>
          <w:szCs w:val="28"/>
        </w:rPr>
        <w:t>ивного бюджетирования в практике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управления;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конкурентоспособности современных субъектов хозяйствования через их переход на новые инновационные модели экономического развития;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предоставления государственных и муниципальных услуг различным субъектам посредством постоянного мониторинга и контроля качества предоставляемых услуг и вовлечения всех заинтересованных сторон в процесс разработки документов стратегического планирования с целью обеспечения устойчивого развития города;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системы </w:t>
      </w:r>
      <w:r w:rsidR="008E56F8" w:rsidRPr="009D2F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умный город</w:t>
      </w:r>
      <w:r w:rsidR="008E56F8" w:rsidRPr="009D2F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предусматривающей применение</w:t>
      </w:r>
      <w:r w:rsidRPr="00B8107C">
        <w:rPr>
          <w:rFonts w:ascii="Times New Roman" w:hAnsi="Times New Roman" w:cs="Times New Roman"/>
          <w:sz w:val="28"/>
          <w:szCs w:val="28"/>
        </w:rPr>
        <w:t xml:space="preserve"> инновационных технологий, которые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ориентированы на </w:t>
      </w:r>
      <w:r w:rsidRPr="00B8107C">
        <w:rPr>
          <w:rFonts w:ascii="Times New Roman" w:hAnsi="Times New Roman" w:cs="Times New Roman"/>
          <w:sz w:val="28"/>
          <w:szCs w:val="28"/>
        </w:rPr>
        <w:t>экономичное и экологичное использование городских систем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повышение эффективности многочисленных элементов городской инфраструктуры;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энергоэффективности промышленного, жилищно-коммунального и бюджетного секторов путем оптимизации промышленных энергопотребляющих систем и модернизации оборудования, снижения энергоемкости, повышения надежности и качества предоставляемых жилищно-коммунальных услуг;</w:t>
      </w:r>
    </w:p>
    <w:p w:rsidR="002B5C99" w:rsidRPr="00C911CA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эффективной экономико-экологической модели развития промышленности путем достижения баланса между уровнем промышленного производства и сохранением благоприятного состояния окружающей среды, обеспечения рационального природопользования и сохранности естественных экосистем и природных комплексов.</w:t>
      </w:r>
    </w:p>
    <w:p w:rsidR="002B5C99" w:rsidRPr="00470901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0A">
        <w:rPr>
          <w:rFonts w:ascii="Times New Roman" w:hAnsi="Times New Roman" w:cs="Times New Roman"/>
          <w:sz w:val="28"/>
          <w:szCs w:val="28"/>
        </w:rPr>
        <w:tab/>
      </w:r>
    </w:p>
    <w:p w:rsidR="002B5C99" w:rsidRPr="002A6CDC" w:rsidRDefault="002B5C99" w:rsidP="00065B62">
      <w:pPr>
        <w:pStyle w:val="a3"/>
        <w:tabs>
          <w:tab w:val="left" w:pos="5490"/>
        </w:tabs>
        <w:ind w:left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721C89">
        <w:rPr>
          <w:rFonts w:ascii="Times New Roman" w:hAnsi="Times New Roman" w:cs="Times New Roman"/>
          <w:b/>
          <w:sz w:val="28"/>
          <w:szCs w:val="28"/>
        </w:rPr>
        <w:t>Ожидаемые результаты и целевые</w:t>
      </w:r>
      <w:r w:rsidR="00065B62">
        <w:rPr>
          <w:rFonts w:ascii="Times New Roman" w:hAnsi="Times New Roman" w:cs="Times New Roman"/>
          <w:b/>
          <w:sz w:val="28"/>
          <w:szCs w:val="28"/>
        </w:rPr>
        <w:t xml:space="preserve"> ориентиры реализации Стратегии - </w:t>
      </w:r>
      <w:r w:rsidRPr="00721C89">
        <w:rPr>
          <w:rFonts w:ascii="Times New Roman" w:hAnsi="Times New Roman" w:cs="Times New Roman"/>
          <w:b/>
          <w:sz w:val="28"/>
          <w:szCs w:val="28"/>
        </w:rPr>
        <w:t>2036</w:t>
      </w:r>
    </w:p>
    <w:p w:rsidR="002B5C99" w:rsidRDefault="002B5C99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4B8F" w:rsidRPr="00AB2B32">
        <w:rPr>
          <w:rFonts w:ascii="Times New Roman" w:hAnsi="Times New Roman" w:cs="Times New Roman"/>
          <w:sz w:val="28"/>
          <w:szCs w:val="28"/>
        </w:rPr>
        <w:t>К</w:t>
      </w:r>
      <w:r w:rsidRPr="00AB2B32">
        <w:rPr>
          <w:rFonts w:ascii="Times New Roman" w:hAnsi="Times New Roman" w:cs="Times New Roman"/>
          <w:sz w:val="28"/>
          <w:szCs w:val="28"/>
        </w:rPr>
        <w:t>лючевые показатели Стратегии</w:t>
      </w:r>
      <w:r w:rsidR="00851913" w:rsidRPr="00AB2B32">
        <w:rPr>
          <w:rFonts w:ascii="Times New Roman" w:hAnsi="Times New Roman" w:cs="Times New Roman"/>
          <w:sz w:val="28"/>
          <w:szCs w:val="28"/>
        </w:rPr>
        <w:t> - </w:t>
      </w:r>
      <w:r w:rsidRPr="00AB2B32">
        <w:rPr>
          <w:rFonts w:ascii="Times New Roman" w:hAnsi="Times New Roman" w:cs="Times New Roman"/>
          <w:sz w:val="28"/>
          <w:szCs w:val="28"/>
        </w:rPr>
        <w:t>2036 по оптимистическому, базовому и пессимистическому сценариям социально-экономического развития</w:t>
      </w:r>
      <w:r w:rsidR="00C04B8F" w:rsidRPr="00AB2B32">
        <w:rPr>
          <w:rFonts w:ascii="Times New Roman" w:hAnsi="Times New Roman" w:cs="Times New Roman"/>
          <w:sz w:val="28"/>
          <w:szCs w:val="28"/>
        </w:rPr>
        <w:t xml:space="preserve"> представлены в таблицах 6.1 - 6.3.</w:t>
      </w:r>
    </w:p>
    <w:p w:rsidR="002404CE" w:rsidRDefault="002404CE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2404CE" w:rsidSect="003028C4">
          <w:headerReference w:type="default" r:id="rId13"/>
          <w:footerReference w:type="default" r:id="rId14"/>
          <w:footerReference w:type="first" r:id="rId15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lastRenderedPageBreak/>
        <w:t>Таблица 6.1</w:t>
      </w:r>
    </w:p>
    <w:p w:rsidR="007E45E0" w:rsidRDefault="007E45E0" w:rsidP="005969C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5969C7" w:rsidRDefault="007E45E0" w:rsidP="005969C7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5969C7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F60">
        <w:rPr>
          <w:rFonts w:ascii="Times New Roman" w:hAnsi="Times New Roman" w:cs="Times New Roman"/>
          <w:sz w:val="28"/>
          <w:szCs w:val="28"/>
        </w:rPr>
        <w:t xml:space="preserve">Вариант 1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 w:rsidRPr="00104F60">
        <w:rPr>
          <w:rFonts w:ascii="Times New Roman" w:hAnsi="Times New Roman" w:cs="Times New Roman"/>
          <w:sz w:val="28"/>
          <w:szCs w:val="28"/>
        </w:rPr>
        <w:t xml:space="preserve"> оптимистический</w:t>
      </w:r>
    </w:p>
    <w:p w:rsidR="005969C7" w:rsidRDefault="005969C7" w:rsidP="005969C7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7E45E0" w:rsidRPr="00C04B8F" w:rsidTr="001D3D59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7E45E0" w:rsidRPr="00C04B8F" w:rsidTr="001D3D59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7E45E0" w:rsidRPr="00C04B8F" w:rsidTr="005969C7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7E45E0" w:rsidRPr="00C04B8F" w:rsidTr="001D3D59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288,3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289,5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290,5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291,6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292,4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293,5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298,0</w:t>
            </w:r>
          </w:p>
        </w:tc>
      </w:tr>
      <w:tr w:rsidR="007E45E0" w:rsidRPr="00C04B8F" w:rsidTr="001D3D59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132,2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132,6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135,6</w:t>
            </w:r>
          </w:p>
        </w:tc>
      </w:tr>
      <w:tr w:rsidR="007E45E0" w:rsidRPr="00C04B8F" w:rsidTr="001D3D59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0,08</w:t>
            </w:r>
          </w:p>
        </w:tc>
      </w:tr>
      <w:tr w:rsidR="007E45E0" w:rsidRPr="00C04B8F" w:rsidTr="001D3D59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101,71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101,83</w:t>
            </w:r>
          </w:p>
        </w:tc>
      </w:tr>
      <w:tr w:rsidR="007E45E0" w:rsidRPr="00C04B8F" w:rsidTr="001D3D59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101,81</w:t>
            </w:r>
          </w:p>
        </w:tc>
      </w:tr>
      <w:tr w:rsidR="007E45E0" w:rsidRPr="00C04B8F" w:rsidTr="001D3D59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62,5</w:t>
            </w:r>
          </w:p>
        </w:tc>
      </w:tr>
      <w:tr w:rsidR="007E45E0" w:rsidRPr="00C04B8F" w:rsidTr="005969C7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"Качество жизни"</w:t>
            </w:r>
          </w:p>
        </w:tc>
      </w:tr>
      <w:tr w:rsidR="007E45E0" w:rsidRPr="00C04B8F" w:rsidTr="001D3D59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7E45E0" w:rsidRPr="00C04B8F" w:rsidTr="001D3D59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7E45E0" w:rsidRPr="00C04B8F" w:rsidTr="001D3D59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1 345,0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1 379,0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1 413,0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1 447,0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1 481,0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1 515,0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1 532,0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1 549,0</w:t>
            </w:r>
          </w:p>
        </w:tc>
      </w:tr>
      <w:tr w:rsidR="007E45E0" w:rsidRPr="00C04B8F" w:rsidTr="001D3D5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75,0</w:t>
            </w:r>
          </w:p>
        </w:tc>
      </w:tr>
      <w:tr w:rsidR="007E45E0" w:rsidRPr="00C04B8F" w:rsidTr="001D3D59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</w:t>
            </w:r>
          </w:p>
        </w:tc>
      </w:tr>
      <w:tr w:rsidR="007E45E0" w:rsidRPr="00C04B8F" w:rsidTr="00B70F6C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7E45E0" w:rsidRPr="00C04B8F" w:rsidTr="001D3D59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359,75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362,69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367,44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374,94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391,52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404,26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412,76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507,61</w:t>
            </w:r>
          </w:p>
        </w:tc>
      </w:tr>
      <w:tr w:rsidR="007E45E0" w:rsidRPr="00C04B8F" w:rsidTr="001D3D5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394,72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410,91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431,67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455,95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477,38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489,97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518,36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534,30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837,33</w:t>
            </w:r>
          </w:p>
        </w:tc>
      </w:tr>
      <w:tr w:rsidR="007E45E0" w:rsidRPr="00C04B8F" w:rsidTr="001D3D5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4 676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4 695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4 710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4 769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4 903</w:t>
            </w:r>
          </w:p>
        </w:tc>
      </w:tr>
      <w:tr w:rsidR="007E45E0" w:rsidRPr="00C04B8F" w:rsidTr="001D3D59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129 427,2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133 309,9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139 975,5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145 574,5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151 397,5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158 967,4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168 584,9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178 699,9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223 374,8</w:t>
            </w:r>
          </w:p>
        </w:tc>
      </w:tr>
      <w:tr w:rsidR="001D3D59" w:rsidRPr="00C04B8F" w:rsidTr="001D3D59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C04B8F" w:rsidRDefault="001D3D59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3D59" w:rsidRPr="00C04B8F" w:rsidRDefault="001D3D59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AB2B32" w:rsidRDefault="001D3D59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B32"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20,28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22,66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24,12</w:t>
            </w:r>
          </w:p>
        </w:tc>
      </w:tr>
      <w:tr w:rsidR="007E45E0" w:rsidRPr="00C04B8F" w:rsidTr="001D3D59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E45E0" w:rsidRPr="00C04B8F" w:rsidTr="00B70F6C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7E45E0" w:rsidRPr="00C04B8F" w:rsidTr="001D3D59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</w:tr>
      <w:tr w:rsidR="007E45E0" w:rsidRPr="00C04B8F" w:rsidTr="001D3D59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7E45E0" w:rsidRPr="00C04B8F" w:rsidTr="001D3D5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7E45E0" w:rsidRPr="00A524D8" w:rsidRDefault="007E45E0" w:rsidP="007E45E0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7E45E0" w:rsidRDefault="007E45E0" w:rsidP="007E45E0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7E45E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lastRenderedPageBreak/>
        <w:t>Таблица 6.2</w:t>
      </w:r>
    </w:p>
    <w:p w:rsidR="007E45E0" w:rsidRDefault="007E45E0" w:rsidP="00482D1E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482D1E" w:rsidRDefault="007E45E0" w:rsidP="00482D1E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482D1E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  <w:r w:rsidRPr="00104F60">
        <w:rPr>
          <w:rFonts w:ascii="Times New Roman" w:hAnsi="Times New Roman" w:cs="Times New Roman"/>
          <w:sz w:val="28"/>
          <w:szCs w:val="28"/>
        </w:rPr>
        <w:t xml:space="preserve">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базовый</w:t>
      </w:r>
    </w:p>
    <w:p w:rsidR="00482D1E" w:rsidRDefault="00482D1E" w:rsidP="00482D1E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482D1E" w:rsidRPr="00BB3981" w:rsidTr="00482D1E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482D1E" w:rsidRPr="00BB3981" w:rsidTr="00482D1E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482D1E" w:rsidRPr="00BB3981" w:rsidTr="00BC0719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482D1E" w:rsidRPr="00BB3981" w:rsidTr="00482D1E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288,9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293,0</w:t>
            </w:r>
          </w:p>
        </w:tc>
      </w:tr>
      <w:tr w:rsidR="00482D1E" w:rsidRPr="00BB3981" w:rsidTr="00482D1E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131,1</w:t>
            </w:r>
          </w:p>
        </w:tc>
      </w:tr>
      <w:tr w:rsidR="00482D1E" w:rsidRPr="00BB3981" w:rsidTr="00482D1E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0,09</w:t>
            </w:r>
          </w:p>
        </w:tc>
      </w:tr>
      <w:tr w:rsidR="00482D1E" w:rsidRPr="00BB3981" w:rsidTr="00482D1E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100,99</w:t>
            </w:r>
          </w:p>
        </w:tc>
      </w:tr>
      <w:tr w:rsidR="00482D1E" w:rsidRPr="00BB3981" w:rsidTr="00482D1E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tabs>
                <w:tab w:val="left" w:pos="225"/>
                <w:tab w:val="center" w:pos="4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ab/>
            </w:r>
            <w:r w:rsidRPr="00C04B8F">
              <w:rPr>
                <w:rFonts w:ascii="Times New Roman" w:hAnsi="Times New Roman" w:cs="Times New Roman"/>
              </w:rPr>
              <w:tab/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100,94</w:t>
            </w:r>
          </w:p>
        </w:tc>
      </w:tr>
      <w:tr w:rsidR="00482D1E" w:rsidRPr="00BB3981" w:rsidTr="00482D1E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60,3</w:t>
            </w:r>
          </w:p>
        </w:tc>
      </w:tr>
      <w:tr w:rsidR="00482D1E" w:rsidRPr="00BB3981" w:rsidTr="00BC0719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"Качество жизни"</w:t>
            </w:r>
          </w:p>
        </w:tc>
      </w:tr>
      <w:tr w:rsidR="00DC23A3" w:rsidRPr="00BB3981" w:rsidTr="00482D1E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tabs>
                <w:tab w:val="left" w:pos="201"/>
                <w:tab w:val="center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97,5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DC23A3" w:rsidRPr="00BB3981" w:rsidTr="00482D1E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</w:tr>
      <w:tr w:rsidR="00DC23A3" w:rsidRPr="00BB3981" w:rsidTr="00482D1E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1 288,0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1 305,0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1 345,0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1 372,0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1 381,0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1 390,0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1 467,0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1 519,0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1 539,0</w:t>
            </w:r>
          </w:p>
        </w:tc>
      </w:tr>
      <w:tr w:rsidR="00DC23A3" w:rsidRPr="00BB3981" w:rsidTr="00482D1E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74,5</w:t>
            </w:r>
          </w:p>
        </w:tc>
      </w:tr>
      <w:tr w:rsidR="00DC23A3" w:rsidRPr="00BB3981" w:rsidTr="00482D1E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210</w:t>
            </w:r>
          </w:p>
        </w:tc>
      </w:tr>
      <w:tr w:rsidR="00DC23A3" w:rsidRPr="00BB3981" w:rsidTr="00BC0719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DC23A3" w:rsidRPr="00BB3981" w:rsidTr="00482D1E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353,94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357,07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361,24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369,11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377,99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394,78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406,39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498,82</w:t>
            </w:r>
          </w:p>
        </w:tc>
      </w:tr>
      <w:tr w:rsidR="00DC23A3" w:rsidRPr="00BB3981" w:rsidTr="00482D1E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405,8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420,23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442,93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467,55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487,17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499,64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504,61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682,40</w:t>
            </w:r>
          </w:p>
        </w:tc>
      </w:tr>
      <w:tr w:rsidR="00DC23A3" w:rsidRPr="00BB3981" w:rsidTr="00482D1E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4 640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4 652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4 660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4 760</w:t>
            </w:r>
          </w:p>
        </w:tc>
      </w:tr>
      <w:tr w:rsidR="00DC23A3" w:rsidRPr="00BB3981" w:rsidTr="00482D1E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128 795,8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131 371,7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136 626,6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143 457,9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150 630,9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158 162,4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166 070,5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174 374,0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832F13" w:rsidP="00832F1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214 659,</w:t>
            </w:r>
            <w:r w:rsidR="00DC23A3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CF2684" w:rsidRPr="00BB3981" w:rsidTr="00482D1E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2684" w:rsidRPr="00C04B8F" w:rsidRDefault="00CF2684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2684" w:rsidRPr="00C04B8F" w:rsidRDefault="00CF2684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AB2B32" w:rsidRDefault="00CF2684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B32"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20,92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21,67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23,30</w:t>
            </w:r>
          </w:p>
        </w:tc>
      </w:tr>
      <w:tr w:rsidR="00DC23A3" w:rsidRPr="00BB3981" w:rsidTr="00482D1E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4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  <w:r w:rsidR="004C3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23A3" w:rsidRPr="00BB3981" w:rsidTr="00BC0719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DC23A3" w:rsidRPr="00BB3981" w:rsidTr="00482D1E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</w:tr>
      <w:tr w:rsidR="00DC23A3" w:rsidRPr="00BB3981" w:rsidTr="00482D1E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DC23A3" w:rsidRPr="00BB3981" w:rsidTr="00482D1E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482D1E" w:rsidRPr="00A524D8" w:rsidRDefault="00482D1E" w:rsidP="00482D1E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7E45E0" w:rsidRDefault="007E45E0" w:rsidP="007E45E0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7E45E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lastRenderedPageBreak/>
        <w:t>Таблица 6.3</w:t>
      </w:r>
    </w:p>
    <w:p w:rsidR="007E45E0" w:rsidRDefault="007E45E0" w:rsidP="00AA4CA3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AA4CA3" w:rsidRDefault="007E45E0" w:rsidP="00AA4CA3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AA4CA3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  <w:r w:rsidRPr="00104F60">
        <w:rPr>
          <w:rFonts w:ascii="Times New Roman" w:hAnsi="Times New Roman" w:cs="Times New Roman"/>
          <w:sz w:val="28"/>
          <w:szCs w:val="28"/>
        </w:rPr>
        <w:t xml:space="preserve">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пессимистический</w:t>
      </w:r>
    </w:p>
    <w:p w:rsidR="00E66B11" w:rsidRDefault="00E66B11" w:rsidP="00E66B11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E66B11" w:rsidRPr="00C04B8F" w:rsidTr="00BC0719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E66B11" w:rsidRPr="00C04B8F" w:rsidTr="00BC0719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E66B11" w:rsidRPr="00C04B8F" w:rsidTr="00BC0719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7116E2" w:rsidRPr="00C04B8F" w:rsidTr="00E66B11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291,0</w:t>
            </w:r>
          </w:p>
        </w:tc>
      </w:tr>
      <w:tr w:rsidR="007116E2" w:rsidRPr="00C04B8F" w:rsidTr="00E66B11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130,3</w:t>
            </w:r>
          </w:p>
        </w:tc>
      </w:tr>
      <w:tr w:rsidR="007116E2" w:rsidRPr="00C04B8F" w:rsidTr="00E66B11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</w:tr>
      <w:tr w:rsidR="007116E2" w:rsidRPr="00C04B8F" w:rsidTr="00E66B11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100,71</w:t>
            </w:r>
          </w:p>
        </w:tc>
      </w:tr>
      <w:tr w:rsidR="007116E2" w:rsidRPr="00C04B8F" w:rsidTr="00E66B11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100,48</w:t>
            </w:r>
          </w:p>
        </w:tc>
      </w:tr>
      <w:tr w:rsidR="007116E2" w:rsidRPr="00C04B8F" w:rsidTr="00E66B11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59,2</w:t>
            </w:r>
          </w:p>
        </w:tc>
      </w:tr>
      <w:tr w:rsidR="007116E2" w:rsidRPr="00C04B8F" w:rsidTr="00BC0719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"Качество жизни"</w:t>
            </w:r>
          </w:p>
        </w:tc>
      </w:tr>
      <w:tr w:rsidR="007116E2" w:rsidRPr="00C04B8F" w:rsidTr="00BC0719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7116E2" w:rsidRPr="00C04B8F" w:rsidTr="00BC0719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</w:t>
            </w:r>
          </w:p>
        </w:tc>
      </w:tr>
      <w:tr w:rsidR="007116E2" w:rsidRPr="00C04B8F" w:rsidTr="00BC0719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1 232,0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1 241,0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1 250,0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1 268,0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1 277,0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1 295,0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1 304,0</w:t>
            </w:r>
          </w:p>
        </w:tc>
      </w:tr>
      <w:tr w:rsidR="007116E2" w:rsidRPr="00C04B8F" w:rsidTr="00BC071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tabs>
                <w:tab w:val="left" w:pos="285"/>
                <w:tab w:val="center" w:pos="535"/>
              </w:tabs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ab/>
            </w:r>
            <w:r w:rsidRPr="00C04B8F">
              <w:rPr>
                <w:rFonts w:ascii="Times New Roman" w:hAnsi="Times New Roman" w:cs="Times New Roman"/>
              </w:rPr>
              <w:tab/>
              <w:t>74,0</w:t>
            </w:r>
          </w:p>
        </w:tc>
      </w:tr>
      <w:tr w:rsidR="007116E2" w:rsidRPr="00C04B8F" w:rsidTr="00BC0719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</w:t>
            </w:r>
          </w:p>
        </w:tc>
      </w:tr>
      <w:tr w:rsidR="007116E2" w:rsidRPr="00C04B8F" w:rsidTr="00BC0719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7116E2" w:rsidRPr="00C04B8F" w:rsidTr="00BC0719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347,10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350,54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354,26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359,16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367,55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375,27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386,41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396,95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487,18</w:t>
            </w:r>
          </w:p>
        </w:tc>
      </w:tr>
      <w:tr w:rsidR="007116E2" w:rsidRPr="00C04B8F" w:rsidTr="00BC071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384,69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384,87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386,03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386,84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401,20</w:t>
            </w:r>
          </w:p>
        </w:tc>
      </w:tr>
      <w:tr w:rsidR="007116E2" w:rsidRPr="00C04B8F" w:rsidTr="00BC071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4 640</w:t>
            </w:r>
          </w:p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4 647</w:t>
            </w:r>
          </w:p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4 702</w:t>
            </w:r>
          </w:p>
        </w:tc>
      </w:tr>
      <w:tr w:rsidR="007116E2" w:rsidRPr="00C04B8F" w:rsidTr="00BC0719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11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147 720,4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355,1</w:t>
            </w:r>
          </w:p>
        </w:tc>
      </w:tr>
      <w:tr w:rsidR="006B4E0E" w:rsidRPr="00C04B8F" w:rsidTr="00BC0719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E0E" w:rsidRPr="00C04B8F" w:rsidRDefault="006B4E0E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E0E" w:rsidRPr="00C04B8F" w:rsidRDefault="006B4E0E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C04B8F" w:rsidRDefault="006B4E0E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19,98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20,94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21,98</w:t>
            </w:r>
          </w:p>
        </w:tc>
      </w:tr>
      <w:tr w:rsidR="007116E2" w:rsidRPr="00C04B8F" w:rsidTr="00BC0719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16E2" w:rsidRPr="00C04B8F" w:rsidTr="00BC0719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0A1BD0" w:rsidRPr="00C04B8F" w:rsidTr="00BC0719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</w:tr>
      <w:tr w:rsidR="000A1BD0" w:rsidRPr="00C04B8F" w:rsidTr="00BC0719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</w:tr>
      <w:tr w:rsidR="000A1BD0" w:rsidRPr="00C04B8F" w:rsidTr="00BC071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E66B11" w:rsidRPr="00A524D8" w:rsidRDefault="00E66B11" w:rsidP="00E66B11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  <w:sectPr w:rsidR="002B5C99" w:rsidSect="008A2945">
          <w:pgSz w:w="16838" w:h="11906" w:orient="landscape"/>
          <w:pgMar w:top="1701" w:right="1134" w:bottom="567" w:left="1134" w:header="709" w:footer="709" w:gutter="0"/>
          <w:pgNumType w:start="95"/>
          <w:cols w:space="708"/>
          <w:docGrid w:linePitch="360"/>
        </w:sectPr>
      </w:pPr>
    </w:p>
    <w:p w:rsidR="002B5C99" w:rsidRPr="00413387" w:rsidRDefault="002B5C99" w:rsidP="00413387">
      <w:pPr>
        <w:pStyle w:val="a3"/>
        <w:numPr>
          <w:ilvl w:val="0"/>
          <w:numId w:val="42"/>
        </w:num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41338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финансовых ресурсов реализации Стратегии </w:t>
      </w:r>
      <w:r w:rsidR="00E9488A">
        <w:rPr>
          <w:rFonts w:ascii="Times New Roman" w:hAnsi="Times New Roman" w:cs="Times New Roman"/>
          <w:b/>
          <w:sz w:val="28"/>
          <w:szCs w:val="28"/>
        </w:rPr>
        <w:t>-</w:t>
      </w:r>
      <w:r w:rsidRPr="00413387">
        <w:rPr>
          <w:rFonts w:ascii="Times New Roman" w:hAnsi="Times New Roman" w:cs="Times New Roman"/>
          <w:b/>
          <w:sz w:val="28"/>
          <w:szCs w:val="28"/>
        </w:rPr>
        <w:t xml:space="preserve"> 2036</w:t>
      </w:r>
    </w:p>
    <w:p w:rsidR="002B5C99" w:rsidRPr="001526F2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>Важнейшим условием успешн</w:t>
      </w:r>
      <w:r w:rsidR="00E9488A">
        <w:rPr>
          <w:rFonts w:ascii="Times New Roman" w:hAnsi="Times New Roman" w:cs="Times New Roman"/>
          <w:sz w:val="28"/>
          <w:szCs w:val="28"/>
        </w:rPr>
        <w:t>ости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является устойчивость и сбалансированность бюджетной системы города. Высокая степень зависимости доходов бюджета города от внешних факторов (в том числе значительного удельного веса в структуре доходов межбюджетных трансфертов) обуславливает необходимость проведения консервативной бюджетной политики.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Основными финансовыми ресурсами при этом выступают средства федерального, регионального и местного бюджетов.</w:t>
      </w:r>
    </w:p>
    <w:p w:rsidR="002B5C99" w:rsidRPr="00E326A3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источником финансирования</w:t>
      </w:r>
      <w:r w:rsidRPr="001526F2">
        <w:rPr>
          <w:rFonts w:ascii="Times New Roman" w:hAnsi="Times New Roman" w:cs="Times New Roman"/>
          <w:sz w:val="28"/>
          <w:szCs w:val="28"/>
        </w:rPr>
        <w:t xml:space="preserve"> клю</w:t>
      </w:r>
      <w:r>
        <w:rPr>
          <w:rFonts w:ascii="Times New Roman" w:hAnsi="Times New Roman" w:cs="Times New Roman"/>
          <w:sz w:val="28"/>
          <w:szCs w:val="28"/>
        </w:rPr>
        <w:t>чевых мероприятий Стратегии</w:t>
      </w:r>
      <w:r w:rsidR="00E9488A">
        <w:rPr>
          <w:rFonts w:ascii="Times New Roman" w:hAnsi="Times New Roman" w:cs="Times New Roman"/>
          <w:sz w:val="28"/>
          <w:szCs w:val="28"/>
        </w:rPr>
        <w:t>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являются муниципальные программы города и государственные </w:t>
      </w:r>
      <w:r w:rsidRPr="00E326A3">
        <w:rPr>
          <w:rFonts w:ascii="Times New Roman" w:hAnsi="Times New Roman" w:cs="Times New Roman"/>
          <w:sz w:val="28"/>
          <w:szCs w:val="28"/>
        </w:rPr>
        <w:t xml:space="preserve">программы Ханты-Мансийского автономного округа </w:t>
      </w:r>
      <w:r w:rsidR="00E9488A" w:rsidRPr="00E326A3">
        <w:rPr>
          <w:rFonts w:ascii="Times New Roman" w:hAnsi="Times New Roman" w:cs="Times New Roman"/>
          <w:sz w:val="28"/>
          <w:szCs w:val="28"/>
        </w:rPr>
        <w:t>-</w:t>
      </w:r>
      <w:r w:rsidRPr="00E326A3">
        <w:rPr>
          <w:rFonts w:ascii="Times New Roman" w:hAnsi="Times New Roman" w:cs="Times New Roman"/>
          <w:sz w:val="28"/>
          <w:szCs w:val="28"/>
        </w:rPr>
        <w:t xml:space="preserve"> Югры</w:t>
      </w:r>
      <w:r w:rsidR="00C04B8F" w:rsidRPr="00E3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6A3">
        <w:rPr>
          <w:rFonts w:ascii="Times New Roman" w:hAnsi="Times New Roman" w:cs="Times New Roman"/>
          <w:sz w:val="28"/>
          <w:szCs w:val="28"/>
        </w:rPr>
        <w:tab/>
      </w:r>
      <w:r w:rsidR="00454043" w:rsidRPr="00E326A3">
        <w:rPr>
          <w:rFonts w:ascii="Times New Roman" w:hAnsi="Times New Roman" w:cs="Times New Roman"/>
          <w:sz w:val="28"/>
          <w:szCs w:val="28"/>
        </w:rPr>
        <w:t>Другим, не менее важным, инструментом является привлечение частных инвестиций для финансирования</w:t>
      </w:r>
      <w:r w:rsidR="00454043" w:rsidRPr="00454043">
        <w:rPr>
          <w:rFonts w:ascii="Times New Roman" w:hAnsi="Times New Roman" w:cs="Times New Roman"/>
          <w:sz w:val="28"/>
          <w:szCs w:val="28"/>
        </w:rPr>
        <w:t xml:space="preserve"> инфраструктурных проектов в различных сферах жизнедеятельности города с использованием механизма концессии.</w:t>
      </w:r>
      <w:r w:rsidRPr="00454043">
        <w:rPr>
          <w:rFonts w:ascii="Times New Roman" w:hAnsi="Times New Roman" w:cs="Times New Roman"/>
          <w:sz w:val="28"/>
          <w:szCs w:val="28"/>
        </w:rPr>
        <w:tab/>
        <w:t xml:space="preserve">Еще одним важным механизмом реализации </w:t>
      </w:r>
      <w:r w:rsidR="00810B89">
        <w:rPr>
          <w:rFonts w:ascii="Times New Roman" w:hAnsi="Times New Roman" w:cs="Times New Roman"/>
          <w:sz w:val="28"/>
          <w:szCs w:val="28"/>
        </w:rPr>
        <w:t>С</w:t>
      </w:r>
      <w:r w:rsidRPr="00454043">
        <w:rPr>
          <w:rFonts w:ascii="Times New Roman" w:hAnsi="Times New Roman" w:cs="Times New Roman"/>
          <w:sz w:val="28"/>
          <w:szCs w:val="28"/>
        </w:rPr>
        <w:t>тратегии</w:t>
      </w:r>
      <w:r w:rsidR="00810B89">
        <w:rPr>
          <w:rFonts w:ascii="Times New Roman" w:hAnsi="Times New Roman" w:cs="Times New Roman"/>
          <w:sz w:val="28"/>
          <w:szCs w:val="28"/>
        </w:rPr>
        <w:t> - </w:t>
      </w:r>
      <w:r w:rsidR="00810B89" w:rsidRPr="00810B89">
        <w:rPr>
          <w:rFonts w:ascii="Times New Roman" w:hAnsi="Times New Roman" w:cs="Times New Roman"/>
          <w:sz w:val="28"/>
          <w:szCs w:val="28"/>
        </w:rPr>
        <w:t>2036</w:t>
      </w:r>
      <w:r w:rsidRPr="0045404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1526F2">
        <w:rPr>
          <w:rFonts w:ascii="Times New Roman" w:hAnsi="Times New Roman" w:cs="Times New Roman"/>
          <w:sz w:val="28"/>
          <w:szCs w:val="28"/>
        </w:rPr>
        <w:t xml:space="preserve"> привлечение внешнего финансирования для реализации проектов развити</w:t>
      </w:r>
      <w:r>
        <w:rPr>
          <w:rFonts w:ascii="Times New Roman" w:hAnsi="Times New Roman" w:cs="Times New Roman"/>
          <w:sz w:val="28"/>
          <w:szCs w:val="28"/>
        </w:rPr>
        <w:t>я городской инфраструктуры (в том числе</w:t>
      </w:r>
      <w:r w:rsidRPr="001526F2">
        <w:rPr>
          <w:rFonts w:ascii="Times New Roman" w:hAnsi="Times New Roman" w:cs="Times New Roman"/>
          <w:sz w:val="28"/>
          <w:szCs w:val="28"/>
        </w:rPr>
        <w:t xml:space="preserve"> посредством привлечения банковских кредитов).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Значимым финансовым ресурсом выступают внебюджетные источники, включающие инвестиции бизнеса, средства различных институтов развития, накопления населения и др.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Важнейшим для города источником средств является потребительский спрос жителей и спрос на товары и услуги со стороны субъектов предпринимательства, уровень которого во многом определяет инвестиционную привлекательность территории. Поэтому од</w:t>
      </w:r>
      <w:r w:rsidR="00DF3945">
        <w:rPr>
          <w:rFonts w:ascii="Times New Roman" w:hAnsi="Times New Roman" w:cs="Times New Roman"/>
          <w:sz w:val="28"/>
          <w:szCs w:val="28"/>
        </w:rPr>
        <w:t>ной из ключевых задач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выступает максимальная локализация этого спроса на территории города и создание комфортных условий ведения бизнеса.</w:t>
      </w:r>
    </w:p>
    <w:p w:rsidR="002B5C99" w:rsidRDefault="002B5C99" w:rsidP="002B5C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 xml:space="preserve">Формирование финансовых ресурсов, определение размеров и направлений их использования, зависит от приоритетов социально-экономического развития, определенных в документах стратегического планирования города, региона, </w:t>
      </w:r>
      <w:r w:rsidR="00DF3945">
        <w:rPr>
          <w:rFonts w:ascii="Times New Roman" w:hAnsi="Times New Roman" w:cs="Times New Roman"/>
          <w:sz w:val="28"/>
          <w:szCs w:val="28"/>
        </w:rPr>
        <w:t>у</w:t>
      </w:r>
      <w:r w:rsidRPr="001526F2">
        <w:rPr>
          <w:rFonts w:ascii="Times New Roman" w:hAnsi="Times New Roman" w:cs="Times New Roman"/>
          <w:sz w:val="28"/>
          <w:szCs w:val="28"/>
        </w:rPr>
        <w:t>казах и посланиях Президента Российской Федерации.</w:t>
      </w:r>
    </w:p>
    <w:p w:rsidR="00887C59" w:rsidRDefault="00887C59" w:rsidP="002B5C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547" w:rsidRPr="00887C59" w:rsidRDefault="002B5C99" w:rsidP="00887C59">
      <w:pPr>
        <w:pStyle w:val="a3"/>
        <w:numPr>
          <w:ilvl w:val="0"/>
          <w:numId w:val="42"/>
        </w:numPr>
        <w:tabs>
          <w:tab w:val="left" w:pos="6120"/>
        </w:tabs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7F">
        <w:rPr>
          <w:rFonts w:ascii="Times New Roman" w:hAnsi="Times New Roman" w:cs="Times New Roman"/>
          <w:b/>
          <w:sz w:val="28"/>
          <w:szCs w:val="28"/>
        </w:rPr>
        <w:t>Флагманские (общенациональные) программы и опорные проекты</w:t>
      </w:r>
    </w:p>
    <w:p w:rsidR="00887C59" w:rsidRDefault="00887C59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73" w:rsidRDefault="00FF5573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Правительством Ханты-Мансийского автономного округа </w:t>
      </w:r>
      <w:r w:rsidR="00BA45DE" w:rsidRPr="00AB2B32">
        <w:rPr>
          <w:rFonts w:ascii="Times New Roman" w:hAnsi="Times New Roman" w:cs="Times New Roman"/>
          <w:sz w:val="28"/>
          <w:szCs w:val="28"/>
        </w:rPr>
        <w:t>-</w:t>
      </w:r>
      <w:r w:rsidRPr="00AB2B32">
        <w:rPr>
          <w:rFonts w:ascii="Times New Roman" w:hAnsi="Times New Roman" w:cs="Times New Roman"/>
          <w:sz w:val="28"/>
          <w:szCs w:val="28"/>
        </w:rPr>
        <w:t xml:space="preserve"> Югры определены семь прорывных флагманских программ и семь опорных, поддерживающих проектов, каждый из которых обеспечивает продвижение по приоритетным направлениям социально-экономического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34DB2" w:rsidRDefault="00A665D5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B5C99" w:rsidRPr="00234DB2" w:rsidSect="001902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5C99">
        <w:rPr>
          <w:rFonts w:ascii="Times New Roman" w:hAnsi="Times New Roman" w:cs="Times New Roman"/>
          <w:sz w:val="28"/>
          <w:szCs w:val="28"/>
        </w:rPr>
        <w:t>аспределение флагманских (общенациональных) программ и опорных проектов, государственных программ Ханты-М</w:t>
      </w:r>
      <w:r w:rsidR="00A23C8F">
        <w:rPr>
          <w:rFonts w:ascii="Times New Roman" w:hAnsi="Times New Roman" w:cs="Times New Roman"/>
          <w:sz w:val="28"/>
          <w:szCs w:val="28"/>
        </w:rPr>
        <w:t xml:space="preserve">ансийского автономного </w:t>
      </w:r>
      <w:r w:rsidR="00A23C8F">
        <w:rPr>
          <w:rFonts w:ascii="Times New Roman" w:hAnsi="Times New Roman" w:cs="Times New Roman"/>
          <w:sz w:val="28"/>
          <w:szCs w:val="28"/>
        </w:rPr>
        <w:lastRenderedPageBreak/>
        <w:t>округа - </w:t>
      </w:r>
      <w:r w:rsidR="002B5C99">
        <w:rPr>
          <w:rFonts w:ascii="Times New Roman" w:hAnsi="Times New Roman" w:cs="Times New Roman"/>
          <w:sz w:val="28"/>
          <w:szCs w:val="28"/>
        </w:rPr>
        <w:t>Югры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города Нижневартовска </w:t>
      </w:r>
      <w:r w:rsidR="002B5C99">
        <w:rPr>
          <w:rFonts w:ascii="Times New Roman" w:hAnsi="Times New Roman" w:cs="Times New Roman"/>
          <w:sz w:val="28"/>
          <w:szCs w:val="28"/>
        </w:rPr>
        <w:t>по</w:t>
      </w:r>
      <w:r w:rsidR="00A23C8F">
        <w:rPr>
          <w:rFonts w:ascii="Times New Roman" w:hAnsi="Times New Roman" w:cs="Times New Roman"/>
          <w:sz w:val="28"/>
          <w:szCs w:val="28"/>
        </w:rPr>
        <w:t xml:space="preserve"> приоритетным</w:t>
      </w:r>
      <w:r w:rsidR="00D20FBF">
        <w:rPr>
          <w:rFonts w:ascii="Times New Roman" w:hAnsi="Times New Roman" w:cs="Times New Roman"/>
          <w:sz w:val="28"/>
          <w:szCs w:val="28"/>
        </w:rPr>
        <w:t xml:space="preserve"> направлениям и </w:t>
      </w:r>
      <w:r w:rsidR="00A23C8F">
        <w:rPr>
          <w:rFonts w:ascii="Times New Roman" w:hAnsi="Times New Roman" w:cs="Times New Roman"/>
          <w:sz w:val="28"/>
          <w:szCs w:val="28"/>
        </w:rPr>
        <w:t xml:space="preserve">задачам Стратегии - </w:t>
      </w:r>
      <w:r w:rsidR="002B5C99">
        <w:rPr>
          <w:rFonts w:ascii="Times New Roman" w:hAnsi="Times New Roman" w:cs="Times New Roman"/>
          <w:sz w:val="28"/>
          <w:szCs w:val="28"/>
        </w:rPr>
        <w:t xml:space="preserve">2036 </w:t>
      </w:r>
      <w:r>
        <w:rPr>
          <w:rFonts w:ascii="Times New Roman" w:hAnsi="Times New Roman" w:cs="Times New Roman"/>
          <w:sz w:val="28"/>
          <w:szCs w:val="28"/>
        </w:rPr>
        <w:t>приведено в т</w:t>
      </w:r>
      <w:r w:rsidR="002B5C99" w:rsidRPr="007E27B4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5C99" w:rsidRPr="007E27B4">
        <w:rPr>
          <w:rFonts w:ascii="Times New Roman" w:hAnsi="Times New Roman" w:cs="Times New Roman"/>
          <w:sz w:val="28"/>
          <w:szCs w:val="28"/>
        </w:rPr>
        <w:t xml:space="preserve"> </w:t>
      </w:r>
      <w:r w:rsidR="007E27B4" w:rsidRPr="007E27B4">
        <w:rPr>
          <w:rFonts w:ascii="Times New Roman" w:hAnsi="Times New Roman" w:cs="Times New Roman"/>
          <w:sz w:val="28"/>
          <w:szCs w:val="28"/>
        </w:rPr>
        <w:t>8.</w:t>
      </w:r>
      <w:r w:rsidR="007E27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1F9F" w:rsidRPr="007E27B4" w:rsidRDefault="003A1F9F" w:rsidP="00A5766D">
      <w:pPr>
        <w:tabs>
          <w:tab w:val="left" w:pos="612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8.1</w:t>
      </w:r>
    </w:p>
    <w:p w:rsidR="003A1F9F" w:rsidRDefault="003A1F9F" w:rsidP="00D11147">
      <w:pPr>
        <w:pStyle w:val="a3"/>
        <w:tabs>
          <w:tab w:val="left" w:pos="612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B4">
        <w:rPr>
          <w:rFonts w:ascii="Times New Roman" w:hAnsi="Times New Roman" w:cs="Times New Roman"/>
          <w:b/>
          <w:sz w:val="28"/>
          <w:szCs w:val="28"/>
        </w:rPr>
        <w:t xml:space="preserve">Распределение флагманских (общенациональных) программ и опорных проектов, государственных программ Ханты-Мансийского автономного округа </w:t>
      </w:r>
      <w:r w:rsidR="00100458">
        <w:rPr>
          <w:rFonts w:ascii="Times New Roman" w:hAnsi="Times New Roman" w:cs="Times New Roman"/>
          <w:b/>
          <w:sz w:val="28"/>
          <w:szCs w:val="28"/>
        </w:rPr>
        <w:t>-</w:t>
      </w:r>
      <w:r w:rsidRPr="007E27B4">
        <w:rPr>
          <w:rFonts w:ascii="Times New Roman" w:hAnsi="Times New Roman" w:cs="Times New Roman"/>
          <w:b/>
          <w:sz w:val="28"/>
          <w:szCs w:val="28"/>
        </w:rPr>
        <w:t xml:space="preserve"> Югры и муниципальных программ города Нижневартовска  по приоритетным </w:t>
      </w:r>
      <w:r w:rsidR="00D20FBF">
        <w:rPr>
          <w:rFonts w:ascii="Times New Roman" w:hAnsi="Times New Roman" w:cs="Times New Roman"/>
          <w:b/>
          <w:sz w:val="28"/>
          <w:szCs w:val="28"/>
        </w:rPr>
        <w:t xml:space="preserve">направлениям и </w:t>
      </w:r>
      <w:r w:rsidRPr="007E27B4">
        <w:rPr>
          <w:rFonts w:ascii="Times New Roman" w:hAnsi="Times New Roman" w:cs="Times New Roman"/>
          <w:b/>
          <w:sz w:val="28"/>
          <w:szCs w:val="28"/>
        </w:rPr>
        <w:t>задачам Стратегии -</w:t>
      </w:r>
      <w:r w:rsidR="001004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7B4">
        <w:rPr>
          <w:rFonts w:ascii="Times New Roman" w:hAnsi="Times New Roman" w:cs="Times New Roman"/>
          <w:b/>
          <w:sz w:val="28"/>
          <w:szCs w:val="28"/>
        </w:rPr>
        <w:t>2036</w:t>
      </w:r>
    </w:p>
    <w:p w:rsidR="003A1F9F" w:rsidRDefault="003A1F9F" w:rsidP="003A1F9F">
      <w:pPr>
        <w:pStyle w:val="a3"/>
        <w:tabs>
          <w:tab w:val="left" w:pos="6120"/>
        </w:tabs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8"/>
        <w:gridCol w:w="4875"/>
        <w:gridCol w:w="4977"/>
      </w:tblGrid>
      <w:tr w:rsidR="007E3A0D" w:rsidRPr="002E6952" w:rsidTr="001E2D20">
        <w:trPr>
          <w:trHeight w:val="1215"/>
          <w:tblHeader/>
        </w:trPr>
        <w:tc>
          <w:tcPr>
            <w:tcW w:w="1617" w:type="pct"/>
            <w:vAlign w:val="center"/>
          </w:tcPr>
          <w:p w:rsidR="00544C3E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7E3A0D" w:rsidRPr="002E6952" w:rsidRDefault="007E3A0D" w:rsidP="00E2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государственной программы Ханты-Мансийского автономного округа </w:t>
            </w:r>
            <w:r w:rsidR="00E250FB"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1709" w:type="pct"/>
            <w:shd w:val="clear" w:color="auto" w:fill="auto"/>
            <w:vAlign w:val="center"/>
            <w:hideMark/>
          </w:tcPr>
          <w:p w:rsidR="00E250FB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</w:tr>
      <w:tr w:rsidR="007E3A0D" w:rsidRPr="002E6952" w:rsidTr="001E2D20">
        <w:trPr>
          <w:trHeight w:val="449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"Человеческий капитал"</w:t>
            </w:r>
          </w:p>
          <w:p w:rsidR="007E3A0D" w:rsidRPr="002E6952" w:rsidRDefault="007E3A0D" w:rsidP="006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"Научно-образовательный прорыв"</w:t>
            </w:r>
            <w:r w:rsidR="00455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"Инновационно-техническое лидерство "; "Научно-образовательный инновационный кластер "Комплексные</w:t>
            </w:r>
            <w:r w:rsidR="007F3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социогуманитарные направления"</w:t>
            </w:r>
            <w:r w:rsidR="00A75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Конкурентоспособная сфера образования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"Научно-технологическое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"Цифровое развитие Ханты-Мансийского автономного округа-Югры";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культурного пространства и духовно-нравственного потенциала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2E69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Человекоцентричность отраслей социальной сферы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"Цифровое развитие Ханты-Мансийского автономного округа-Югры";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"Социальная поддержка и социальная помощь для отдельных категорий граждан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Демографическая устойчивость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"Улучшение жилищных условий молодых семей";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</w:t>
            </w:r>
          </w:p>
        </w:tc>
      </w:tr>
      <w:tr w:rsidR="007E3A0D" w:rsidRPr="002E6952" w:rsidTr="001E2D20">
        <w:trPr>
          <w:trHeight w:val="85"/>
        </w:trPr>
        <w:tc>
          <w:tcPr>
            <w:tcW w:w="1617" w:type="pct"/>
            <w:tcBorders>
              <w:bottom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общество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  <w:p w:rsidR="007E3A0D" w:rsidRPr="002E6952" w:rsidRDefault="007E3A0D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A0D" w:rsidRPr="002E6952" w:rsidRDefault="007E3A0D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Нижневартовске";</w:t>
            </w:r>
          </w:p>
          <w:p w:rsidR="007E3A0D" w:rsidRPr="002E6952" w:rsidRDefault="007E3A0D" w:rsidP="00A57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</w:t>
            </w:r>
          </w:p>
        </w:tc>
      </w:tr>
      <w:tr w:rsidR="007E3A0D" w:rsidRPr="002E6952" w:rsidTr="001E2D20">
        <w:trPr>
          <w:trHeight w:val="2734"/>
        </w:trPr>
        <w:tc>
          <w:tcPr>
            <w:tcW w:w="1617" w:type="pct"/>
            <w:tcBorders>
              <w:top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Устойчивое развитие коренных малочисленных народов Севера</w:t>
            </w:r>
          </w:p>
        </w:tc>
        <w:tc>
          <w:tcPr>
            <w:tcW w:w="167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"Устойчивое развитие коренных малочисленных народов Севера";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занятости населения";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муниципальной службы в администрации города Нижневартовска"</w:t>
            </w:r>
          </w:p>
        </w:tc>
      </w:tr>
      <w:tr w:rsidR="007E3A0D" w:rsidRPr="002E6952" w:rsidTr="001E2D20">
        <w:trPr>
          <w:trHeight w:val="389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"Качество жизни"</w:t>
            </w:r>
          </w:p>
          <w:p w:rsidR="007E3A0D" w:rsidRPr="002E6952" w:rsidRDefault="007E3A0D" w:rsidP="006C3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Флагманские (общенациональные) программы и опорные проекты: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"Научно-образовательный прорыв"; "Креативные индустрии и креативный класс Югры"; "Социальный капитал"</w:t>
            </w:r>
            <w:r w:rsidR="0067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"Научно-образовательный инновационный кластер "IT""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бедности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занятости населения";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"Культурное пространство";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строительство и жилищно-коммунальный комплекс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жилищной сферы";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комплекса и энергетики";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"Пространственное развитие и формирование комфортной городской среды"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"Капитальное строительство и реконструкция объектов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жилищно-коммунального хозяйства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"Обеспечение доступным и комфортным жильем жителей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"Улучшение жилищных условий молодых семей";</w:t>
            </w:r>
          </w:p>
          <w:p w:rsidR="007E3A0D" w:rsidRPr="002E6952" w:rsidRDefault="007E3A0D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градостроительной деятельности и жилищного строительства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Транспортная и логистическая инфраструктура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"Современная транспортная система";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"Капитальное строительство и реконструкция объектов города Нижневартовска"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Пространственное развитие и формирование комфортной городской среды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"Современная транспортная система";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"Капитальное строительство и реконструкция объектов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хозяйства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современной городской среды в муниципальном образовании город Нижневартовск";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градостроительной деятельности и жилищного строительства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030183" w:rsidRPr="002E6952" w:rsidTr="001E2D20">
        <w:trPr>
          <w:trHeight w:val="608"/>
        </w:trPr>
        <w:tc>
          <w:tcPr>
            <w:tcW w:w="1617" w:type="pct"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Комплексное обеспечение безопасности населения, профилактика терроризма и экстремизма</w:t>
            </w:r>
          </w:p>
        </w:tc>
        <w:tc>
          <w:tcPr>
            <w:tcW w:w="1674" w:type="pct"/>
            <w:shd w:val="clear" w:color="auto" w:fill="auto"/>
            <w:hideMark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"Безопасность жизнедеятельности";</w:t>
            </w:r>
          </w:p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"Профилактика правонарушений и обеспечение отдельных прав граждан";</w:t>
            </w:r>
          </w:p>
          <w:p w:rsidR="00030183" w:rsidRPr="002E6952" w:rsidRDefault="00030183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030183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"Реализация государственной национальной политики и профилактика экстремизма";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Нижневартовска";</w:t>
            </w:r>
          </w:p>
          <w:p w:rsidR="00030183" w:rsidRDefault="00030183" w:rsidP="000301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"Укрепление пожарной безопасности, защита населения и территории города 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Нижневартовска от чрезвычайных ситуаций природного и техногенного характера, мероприятия по гражданской обороне и обеспечению безопасности людей на водных объектах";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"Электронный Нижневартовск";</w:t>
            </w:r>
          </w:p>
          <w:p w:rsidR="00030183" w:rsidRPr="002E6952" w:rsidRDefault="00030183" w:rsidP="000301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</w:t>
            </w:r>
            <w:r w:rsidRPr="002E69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Профилактика правонарушений и терроризма в городе Нижневартовске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7E3A0D" w:rsidRPr="002E6952" w:rsidTr="001E2D20">
        <w:trPr>
          <w:trHeight w:val="355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"Креативная экономика"</w:t>
            </w:r>
          </w:p>
          <w:p w:rsidR="007E3A0D" w:rsidRPr="002E6952" w:rsidRDefault="007E3A0D" w:rsidP="008B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"Инновационно-техническое лидерство"; "Креативные индустрии и креативный клас</w:t>
            </w:r>
            <w:r w:rsidR="008B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Югры"; "Бизнес в Югре"; "ЮГРА </w:t>
            </w:r>
            <w:r w:rsidR="00F1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B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1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аркетплейс"; "Репутационный капитал автономного округа"; "Научно-образовательный инновационный кластер "Новая энергия""; "Научно-образовательный инновационный кластер "IT""; "Научно-образовательный инновационный кластер  "Биотехнологии""; "Научно-образовательный</w:t>
            </w:r>
            <w:r w:rsidR="00944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инновационный кластер  "АПК""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предпринимательства, а также самозанятых граждан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 предпринимательства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Промышленная политика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</w:tc>
        <w:tc>
          <w:tcPr>
            <w:tcW w:w="1709" w:type="pct"/>
            <w:shd w:val="clear" w:color="auto" w:fill="auto"/>
            <w:hideMark/>
          </w:tcPr>
          <w:p w:rsidR="00B11165" w:rsidRDefault="007E3A0D" w:rsidP="00B1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</w:t>
            </w:r>
            <w:r w:rsidR="00B1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11165" w:rsidRPr="002E6952" w:rsidRDefault="00B11165" w:rsidP="00B1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 предпринимательства на 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города Нижневартовска"</w:t>
            </w:r>
          </w:p>
        </w:tc>
      </w:tr>
      <w:tr w:rsidR="000D237E" w:rsidRPr="002E6952" w:rsidTr="001E2D20">
        <w:trPr>
          <w:trHeight w:val="4435"/>
        </w:trPr>
        <w:tc>
          <w:tcPr>
            <w:tcW w:w="1617" w:type="pct"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инвестиционной привлекательности</w:t>
            </w:r>
          </w:p>
        </w:tc>
        <w:tc>
          <w:tcPr>
            <w:tcW w:w="1674" w:type="pct"/>
            <w:shd w:val="clear" w:color="auto" w:fill="auto"/>
            <w:hideMark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</w:t>
            </w:r>
          </w:p>
        </w:tc>
        <w:tc>
          <w:tcPr>
            <w:tcW w:w="1709" w:type="pct"/>
            <w:shd w:val="clear" w:color="auto" w:fill="auto"/>
            <w:hideMark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0D237E" w:rsidRPr="00FA120A" w:rsidRDefault="000D237E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предпринимательства на территории города Нижневартовска";</w:t>
            </w:r>
          </w:p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0D237E" w:rsidRPr="00FA120A" w:rsidRDefault="000D237E" w:rsidP="0089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</w:t>
            </w:r>
            <w:r w:rsidR="0089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туристско-рекреационного комплекса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"Культурное пространство";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хозяйства города Нижневартовска";</w:t>
            </w:r>
          </w:p>
          <w:p w:rsidR="007E3A0D" w:rsidRPr="002E6952" w:rsidRDefault="007E3A0D" w:rsidP="00683E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"Содержание дорожного хозяйства, 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транспортного обслуживания и благоустройство территории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"Формирование современной городской среды в муниципальном образовании город Нижневартовск";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"Укрепление межнационального и межконфессионального согласия,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экстремизма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683E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Усиление связей между образованием, наукой и производственным сектором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"Научно-технологическое развитие";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 и брендинг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"Материально-техническое и организационное обеспечение деятельности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 города Нижневартовска"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Научно-технологическое и инновационное  лидерство, развитие импортозамещения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"Научно-технологическое развитие";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жилищной сферы";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комплекса и энергетики"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"Электронный Нижневартовск"</w:t>
            </w:r>
          </w:p>
        </w:tc>
      </w:tr>
      <w:tr w:rsidR="007E3A0D" w:rsidRPr="002E6952" w:rsidTr="001E2D20">
        <w:trPr>
          <w:trHeight w:val="322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"Здоровьесбережение"</w:t>
            </w:r>
          </w:p>
          <w:p w:rsidR="007E3A0D" w:rsidRPr="002E6952" w:rsidRDefault="007E3A0D" w:rsidP="00497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"Здоровое питание"; "Научно-образовательный инновационный кластер "Новая энергия""; "Научно-образовательный инновационный кластер "Медицина""; "Научно-образов</w:t>
            </w:r>
            <w:r w:rsidR="009C0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ательный инновационный кластер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"Биотехнологии""</w:t>
            </w:r>
          </w:p>
        </w:tc>
      </w:tr>
      <w:tr w:rsidR="007E3A0D" w:rsidRPr="002E6952" w:rsidTr="001E2D20">
        <w:trPr>
          <w:trHeight w:val="1459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здоровьесбережения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"Научно-технологическое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1407"/>
        </w:trPr>
        <w:tc>
          <w:tcPr>
            <w:tcW w:w="1617" w:type="pct"/>
            <w:tcBorders>
              <w:top w:val="single" w:sz="4" w:space="0" w:color="auto"/>
              <w:bottom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государственным имуществом"</w:t>
            </w:r>
          </w:p>
        </w:tc>
        <w:tc>
          <w:tcPr>
            <w:tcW w:w="17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7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1683"/>
        </w:trPr>
        <w:tc>
          <w:tcPr>
            <w:tcW w:w="1617" w:type="pct"/>
            <w:tcBorders>
              <w:top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экологических рисков, рациональное использование природных ресурсов</w:t>
            </w:r>
          </w:p>
        </w:tc>
        <w:tc>
          <w:tcPr>
            <w:tcW w:w="167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"Экологическая безопасность";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"Энергосбережение и повышение энергетической эффективности в муниципальном образовании город Нижневартовск"</w:t>
            </w:r>
          </w:p>
        </w:tc>
      </w:tr>
    </w:tbl>
    <w:p w:rsidR="002B5C99" w:rsidRPr="003B2252" w:rsidRDefault="002B5C99" w:rsidP="009C0112">
      <w:pPr>
        <w:tabs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2B5C99" w:rsidRPr="003B2252" w:rsidSect="008A2945">
      <w:pgSz w:w="16838" w:h="11906" w:orient="landscape"/>
      <w:pgMar w:top="1701" w:right="1134" w:bottom="567" w:left="1134" w:header="709" w:footer="709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10" w:rsidRDefault="00EF7E10" w:rsidP="002F2DA9">
      <w:pPr>
        <w:spacing w:after="0" w:line="240" w:lineRule="auto"/>
      </w:pPr>
      <w:r>
        <w:separator/>
      </w:r>
    </w:p>
  </w:endnote>
  <w:endnote w:type="continuationSeparator" w:id="0">
    <w:p w:rsidR="00EF7E10" w:rsidRDefault="00EF7E10" w:rsidP="002F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nos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10" w:rsidRDefault="00EF7E10">
    <w:pPr>
      <w:pStyle w:val="af6"/>
      <w:jc w:val="right"/>
    </w:pPr>
  </w:p>
  <w:p w:rsidR="00EF7E10" w:rsidRDefault="00EF7E10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10" w:rsidRDefault="00EF7E10" w:rsidP="0019022A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10" w:rsidRDefault="00EF7E10" w:rsidP="002F2DA9">
      <w:pPr>
        <w:spacing w:after="0" w:line="240" w:lineRule="auto"/>
      </w:pPr>
      <w:r>
        <w:separator/>
      </w:r>
    </w:p>
  </w:footnote>
  <w:footnote w:type="continuationSeparator" w:id="0">
    <w:p w:rsidR="00EF7E10" w:rsidRDefault="00EF7E10" w:rsidP="002F2DA9">
      <w:pPr>
        <w:spacing w:after="0" w:line="240" w:lineRule="auto"/>
      </w:pPr>
      <w:r>
        <w:continuationSeparator/>
      </w:r>
    </w:p>
  </w:footnote>
  <w:footnote w:id="1">
    <w:p w:rsidR="00EF7E10" w:rsidRDefault="00EF7E10" w:rsidP="002F2DA9">
      <w:pPr>
        <w:pStyle w:val="a7"/>
      </w:pPr>
      <w:r>
        <w:rPr>
          <w:rStyle w:val="a9"/>
        </w:rPr>
        <w:footnoteRef/>
      </w:r>
      <w:r>
        <w:t xml:space="preserve"> </w:t>
      </w:r>
      <w:r w:rsidRPr="00C4389D">
        <w:rPr>
          <w:rFonts w:ascii="Times New Roman" w:hAnsi="Times New Roman" w:cs="Times New Roman"/>
        </w:rPr>
        <w:t xml:space="preserve">Официальный сайт Федеральной службы государственной статистики. </w:t>
      </w:r>
      <w:hyperlink r:id="rId1" w:history="1">
        <w:r w:rsidRPr="006D73CE">
          <w:rPr>
            <w:rStyle w:val="aa"/>
            <w:rFonts w:ascii="Times New Roman" w:hAnsi="Times New Roman" w:cs="Times New Roman"/>
          </w:rPr>
          <w:t>https://www.fedstat.ru/indicator/31556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2">
    <w:p w:rsidR="00EF7E10" w:rsidRPr="004D0977" w:rsidRDefault="00EF7E10" w:rsidP="004D0977">
      <w:pPr>
        <w:pStyle w:val="a7"/>
        <w:jc w:val="both"/>
        <w:rPr>
          <w:rFonts w:ascii="Times New Roman" w:hAnsi="Times New Roman" w:cs="Times New Roman"/>
        </w:rPr>
      </w:pPr>
      <w:r w:rsidRPr="004D0977">
        <w:rPr>
          <w:rStyle w:val="a9"/>
          <w:rFonts w:ascii="Times New Roman" w:hAnsi="Times New Roman" w:cs="Times New Roman"/>
        </w:rPr>
        <w:footnoteRef/>
      </w:r>
      <w:r w:rsidRPr="004D09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 учета населения Донецкой народной республики, Луганской народной республики, Запорожской области, Херсонской области.</w:t>
      </w:r>
    </w:p>
  </w:footnote>
  <w:footnote w:id="3">
    <w:p w:rsidR="00EF7E10" w:rsidRPr="005B350A" w:rsidRDefault="00EF7E10" w:rsidP="002F2DA9">
      <w:pPr>
        <w:pStyle w:val="a7"/>
        <w:jc w:val="both"/>
        <w:rPr>
          <w:rFonts w:ascii="Times New Roman" w:hAnsi="Times New Roman" w:cs="Times New Roman"/>
        </w:rPr>
      </w:pPr>
      <w:r w:rsidRPr="005B350A">
        <w:rPr>
          <w:rStyle w:val="a9"/>
          <w:rFonts w:ascii="Times New Roman" w:hAnsi="Times New Roman" w:cs="Times New Roman"/>
        </w:rPr>
        <w:footnoteRef/>
      </w:r>
      <w:r w:rsidRPr="005B350A">
        <w:rPr>
          <w:rFonts w:ascii="Times New Roman" w:hAnsi="Times New Roman" w:cs="Times New Roman"/>
        </w:rPr>
        <w:t xml:space="preserve"> Официальный сайт Управления федеральной службы </w:t>
      </w:r>
      <w:r>
        <w:rPr>
          <w:rFonts w:ascii="Times New Roman" w:hAnsi="Times New Roman" w:cs="Times New Roman"/>
        </w:rPr>
        <w:t xml:space="preserve">государственной </w:t>
      </w:r>
      <w:r w:rsidRPr="005B350A">
        <w:rPr>
          <w:rFonts w:ascii="Times New Roman" w:hAnsi="Times New Roman" w:cs="Times New Roman"/>
        </w:rPr>
        <w:t xml:space="preserve">статистики по </w:t>
      </w:r>
      <w:r w:rsidRPr="001C5E4B">
        <w:rPr>
          <w:rFonts w:ascii="Times New Roman" w:hAnsi="Times New Roman" w:cs="Times New Roman"/>
        </w:rPr>
        <w:t>Тюменской обл., ХМАО-Югре, ЯНАО. Паспорт муницип</w:t>
      </w:r>
      <w:r w:rsidRPr="005B350A">
        <w:rPr>
          <w:rFonts w:ascii="Times New Roman" w:hAnsi="Times New Roman" w:cs="Times New Roman"/>
        </w:rPr>
        <w:t>ального образования.</w:t>
      </w:r>
      <w:r>
        <w:rPr>
          <w:rFonts w:ascii="Times New Roman" w:hAnsi="Times New Roman" w:cs="Times New Roman"/>
        </w:rPr>
        <w:t xml:space="preserve"> </w:t>
      </w:r>
      <w:hyperlink r:id="rId2" w:history="1">
        <w:r w:rsidRPr="006D73CE">
          <w:rPr>
            <w:rStyle w:val="aa"/>
            <w:rFonts w:ascii="Times New Roman" w:hAnsi="Times New Roman" w:cs="Times New Roman"/>
          </w:rPr>
          <w:t>https://tumstat.gks.ru/main_indicators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4">
    <w:p w:rsidR="00EF7E10" w:rsidRPr="005B350A" w:rsidRDefault="00EF7E10" w:rsidP="002F2DA9">
      <w:pPr>
        <w:pStyle w:val="a7"/>
        <w:jc w:val="both"/>
        <w:rPr>
          <w:rFonts w:ascii="Times New Roman" w:hAnsi="Times New Roman" w:cs="Times New Roman"/>
        </w:rPr>
      </w:pPr>
      <w:r w:rsidRPr="00C4389D">
        <w:rPr>
          <w:rStyle w:val="a9"/>
          <w:rFonts w:ascii="Times New Roman" w:hAnsi="Times New Roman" w:cs="Times New Roman"/>
        </w:rPr>
        <w:footnoteRef/>
      </w:r>
      <w:r w:rsidRPr="00C4389D">
        <w:rPr>
          <w:rFonts w:ascii="Times New Roman" w:hAnsi="Times New Roman" w:cs="Times New Roman"/>
        </w:rPr>
        <w:t xml:space="preserve"> Официальный сайт Управления федеральной службы </w:t>
      </w:r>
      <w:r>
        <w:rPr>
          <w:rFonts w:ascii="Times New Roman" w:hAnsi="Times New Roman" w:cs="Times New Roman"/>
        </w:rPr>
        <w:t xml:space="preserve">государственной </w:t>
      </w:r>
      <w:r w:rsidRPr="00C4389D">
        <w:rPr>
          <w:rFonts w:ascii="Times New Roman" w:hAnsi="Times New Roman" w:cs="Times New Roman"/>
        </w:rPr>
        <w:t>статистики по Тюм</w:t>
      </w:r>
      <w:r>
        <w:rPr>
          <w:rFonts w:ascii="Times New Roman" w:hAnsi="Times New Roman" w:cs="Times New Roman"/>
        </w:rPr>
        <w:t>енской</w:t>
      </w:r>
      <w:r w:rsidRPr="00C4389D">
        <w:rPr>
          <w:rFonts w:ascii="Times New Roman" w:hAnsi="Times New Roman" w:cs="Times New Roman"/>
        </w:rPr>
        <w:t xml:space="preserve"> </w:t>
      </w:r>
      <w:r w:rsidRPr="009909BA">
        <w:rPr>
          <w:rFonts w:ascii="Times New Roman" w:hAnsi="Times New Roman" w:cs="Times New Roman"/>
        </w:rPr>
        <w:t>обл., ХМАО-Югре, ЯНАО. Паспорт муниципальн</w:t>
      </w:r>
      <w:r w:rsidRPr="005B350A">
        <w:rPr>
          <w:rFonts w:ascii="Times New Roman" w:hAnsi="Times New Roman" w:cs="Times New Roman"/>
        </w:rPr>
        <w:t xml:space="preserve">ого образования. </w:t>
      </w:r>
      <w:hyperlink r:id="rId3" w:history="1">
        <w:r w:rsidRPr="006D73CE">
          <w:rPr>
            <w:rStyle w:val="aa"/>
            <w:rFonts w:ascii="Times New Roman" w:hAnsi="Times New Roman" w:cs="Times New Roman"/>
          </w:rPr>
          <w:t>https://tumstat.gks.ru/main_indicators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5">
    <w:p w:rsidR="00EF7E10" w:rsidRDefault="00EF7E10" w:rsidP="00907AAD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B350A">
        <w:rPr>
          <w:rFonts w:ascii="Times New Roman" w:hAnsi="Times New Roman" w:cs="Times New Roman"/>
        </w:rPr>
        <w:t>Динамика основных показателей регистрируемого рынка труда Ханты-Мансийского автономного окр</w:t>
      </w:r>
      <w:r>
        <w:rPr>
          <w:rFonts w:ascii="Times New Roman" w:hAnsi="Times New Roman" w:cs="Times New Roman"/>
        </w:rPr>
        <w:t>уга – Югры</w:t>
      </w:r>
      <w:r w:rsidRPr="005B350A">
        <w:rPr>
          <w:rFonts w:ascii="Times New Roman" w:hAnsi="Times New Roman" w:cs="Times New Roman"/>
        </w:rPr>
        <w:t xml:space="preserve"> </w:t>
      </w:r>
      <w:hyperlink r:id="rId4" w:history="1">
        <w:r w:rsidRPr="006D73CE">
          <w:rPr>
            <w:rStyle w:val="aa"/>
            <w:rFonts w:ascii="Times New Roman" w:hAnsi="Times New Roman" w:cs="Times New Roman"/>
          </w:rPr>
          <w:t>https://deptrud.admhmao.ru/monitoring-situatsii-na-registriruemom-rynke-truda/pokazateli-ezhemesyachnogo-monitoringa-situatsii-na-registriruemom-rynke-truda/operativnaya-informatsiya-po-osnovnym-pokazatelyam-registriruemogo-rynka-truda-khanty-mansiyskogo-av/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6">
    <w:p w:rsidR="00EF7E10" w:rsidRPr="004D27C0" w:rsidRDefault="00EF7E10" w:rsidP="00BF4005">
      <w:pPr>
        <w:pStyle w:val="a7"/>
        <w:suppressAutoHyphens/>
        <w:jc w:val="both"/>
        <w:rPr>
          <w:rFonts w:ascii="Times New Roman" w:hAnsi="Times New Roman"/>
        </w:rPr>
      </w:pPr>
      <w:r w:rsidRPr="00117556">
        <w:rPr>
          <w:rStyle w:val="a9"/>
          <w:rFonts w:ascii="Times New Roman" w:hAnsi="Times New Roman"/>
        </w:rPr>
        <w:footnoteRef/>
      </w:r>
      <w:r w:rsidRPr="004D27C0">
        <w:rPr>
          <w:rFonts w:ascii="Times New Roman" w:hAnsi="Times New Roman"/>
        </w:rPr>
        <w:t xml:space="preserve">Показатель включает в себя количество посещений </w:t>
      </w:r>
      <w:r>
        <w:rPr>
          <w:rFonts w:ascii="Times New Roman" w:hAnsi="Times New Roman"/>
        </w:rPr>
        <w:t xml:space="preserve">мероприятий учреждений культуры </w:t>
      </w:r>
      <w:r w:rsidRPr="004D27C0">
        <w:rPr>
          <w:rFonts w:ascii="Times New Roman" w:hAnsi="Times New Roman"/>
        </w:rPr>
        <w:t xml:space="preserve">и дополнительного образования, а также количество получателей </w:t>
      </w:r>
      <w:r>
        <w:rPr>
          <w:rFonts w:ascii="Times New Roman" w:hAnsi="Times New Roman"/>
        </w:rPr>
        <w:t xml:space="preserve">библиотечных, библиографических </w:t>
      </w:r>
      <w:r w:rsidRPr="004D27C0">
        <w:rPr>
          <w:rFonts w:ascii="Times New Roman" w:hAnsi="Times New Roman"/>
        </w:rPr>
        <w:t xml:space="preserve">и информационных услуг (книговыдача, </w:t>
      </w:r>
      <w:r>
        <w:rPr>
          <w:rFonts w:ascii="Times New Roman" w:hAnsi="Times New Roman"/>
        </w:rPr>
        <w:t>доступ к электронным полнотекстов</w:t>
      </w:r>
      <w:r w:rsidRPr="004D27C0">
        <w:rPr>
          <w:rFonts w:ascii="Times New Roman" w:hAnsi="Times New Roman"/>
        </w:rPr>
        <w:t>ым ресурсам, посещение сайтов библиотек и центров общественного доступа).</w:t>
      </w:r>
    </w:p>
  </w:footnote>
  <w:footnote w:id="7">
    <w:p w:rsidR="00EF7E10" w:rsidRPr="004D27C0" w:rsidRDefault="00EF7E10" w:rsidP="00BF4005">
      <w:pPr>
        <w:pStyle w:val="a7"/>
        <w:rPr>
          <w:rFonts w:ascii="Times New Roman" w:hAnsi="Times New Roman"/>
        </w:rPr>
      </w:pPr>
      <w:r w:rsidRPr="004D27C0">
        <w:rPr>
          <w:rStyle w:val="a9"/>
          <w:rFonts w:ascii="Times New Roman" w:hAnsi="Times New Roman"/>
        </w:rPr>
        <w:footnoteRef/>
      </w:r>
      <w:r w:rsidRPr="004D27C0">
        <w:rPr>
          <w:rFonts w:ascii="Times New Roman" w:hAnsi="Times New Roman"/>
        </w:rPr>
        <w:t xml:space="preserve">В том числе </w:t>
      </w:r>
      <w:r w:rsidRPr="00D83FD2">
        <w:rPr>
          <w:rFonts w:ascii="Times New Roman" w:hAnsi="Times New Roman"/>
        </w:rPr>
        <w:t>2 783 человека</w:t>
      </w:r>
      <w:r w:rsidRPr="004D27C0">
        <w:rPr>
          <w:rFonts w:ascii="Times New Roman" w:hAnsi="Times New Roman"/>
        </w:rPr>
        <w:t xml:space="preserve"> обучаются бесплатно (за счет бюджета города)</w:t>
      </w:r>
      <w:r>
        <w:rPr>
          <w:rFonts w:ascii="Times New Roman" w:hAnsi="Times New Roman"/>
        </w:rPr>
        <w:t>.</w:t>
      </w:r>
    </w:p>
  </w:footnote>
  <w:footnote w:id="8">
    <w:p w:rsidR="00EF7E10" w:rsidRPr="001D1968" w:rsidRDefault="00EF7E10" w:rsidP="00521B93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267865">
        <w:rPr>
          <w:rStyle w:val="a9"/>
          <w:rFonts w:ascii="Times New Roman" w:hAnsi="Times New Roman" w:cs="Times New Roman"/>
        </w:rPr>
        <w:footnoteRef/>
      </w:r>
      <w:r w:rsidRPr="00267865">
        <w:rPr>
          <w:rFonts w:ascii="Times New Roman" w:hAnsi="Times New Roman" w:cs="Times New Roman"/>
        </w:rPr>
        <w:t xml:space="preserve"> Официальный сайт органов местного самоуправления города Нижневартовска. Инвестиционный потенциал. </w:t>
      </w:r>
      <w:hyperlink r:id="rId5" w:history="1">
        <w:r w:rsidRPr="00267865">
          <w:rPr>
            <w:rStyle w:val="aa"/>
            <w:rFonts w:ascii="Times New Roman" w:hAnsi="Times New Roman" w:cs="Times New Roman"/>
            <w:lang w:val="en-US"/>
          </w:rPr>
          <w:t>https</w:t>
        </w:r>
        <w:r w:rsidRPr="001D1968">
          <w:rPr>
            <w:rStyle w:val="aa"/>
            <w:rFonts w:ascii="Times New Roman" w:hAnsi="Times New Roman" w:cs="Times New Roman"/>
          </w:rPr>
          <w:t>://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www</w:t>
        </w:r>
        <w:r w:rsidRPr="001D1968">
          <w:rPr>
            <w:rStyle w:val="aa"/>
            <w:rFonts w:ascii="Times New Roman" w:hAnsi="Times New Roman" w:cs="Times New Roman"/>
          </w:rPr>
          <w:t>.</w:t>
        </w:r>
        <w:r w:rsidRPr="00267865">
          <w:rPr>
            <w:rStyle w:val="aa"/>
            <w:rFonts w:ascii="Times New Roman" w:hAnsi="Times New Roman" w:cs="Times New Roman"/>
            <w:lang w:val="en-US"/>
          </w:rPr>
          <w:t>n</w:t>
        </w:r>
        <w:r w:rsidRPr="001D1968">
          <w:rPr>
            <w:rStyle w:val="aa"/>
            <w:rFonts w:ascii="Times New Roman" w:hAnsi="Times New Roman" w:cs="Times New Roman"/>
          </w:rPr>
          <w:t>-</w:t>
        </w:r>
        <w:r w:rsidRPr="00267865">
          <w:rPr>
            <w:rStyle w:val="aa"/>
            <w:rFonts w:ascii="Times New Roman" w:hAnsi="Times New Roman" w:cs="Times New Roman"/>
            <w:lang w:val="en-US"/>
          </w:rPr>
          <w:t>vartovsk</w:t>
        </w:r>
        <w:r w:rsidRPr="001D1968">
          <w:rPr>
            <w:rStyle w:val="aa"/>
            <w:rFonts w:ascii="Times New Roman" w:hAnsi="Times New Roman" w:cs="Times New Roman"/>
          </w:rPr>
          <w:t>.</w:t>
        </w:r>
        <w:r w:rsidRPr="00267865">
          <w:rPr>
            <w:rStyle w:val="aa"/>
            <w:rFonts w:ascii="Times New Roman" w:hAnsi="Times New Roman" w:cs="Times New Roman"/>
            <w:lang w:val="en-US"/>
          </w:rPr>
          <w:t>ru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town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investing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activities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potential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potential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prp</w:t>
        </w:r>
        <w:r w:rsidRPr="001D1968">
          <w:rPr>
            <w:rStyle w:val="aa"/>
            <w:rFonts w:ascii="Times New Roman" w:hAnsi="Times New Roman" w:cs="Times New Roman"/>
          </w:rPr>
          <w:t>/</w:t>
        </w:r>
      </w:hyperlink>
      <w:r w:rsidRPr="001D1968">
        <w:rPr>
          <w:rFonts w:ascii="Times New Roman" w:hAnsi="Times New Roman" w:cs="Times New Roman"/>
        </w:rPr>
        <w:t xml:space="preserve"> .</w:t>
      </w:r>
    </w:p>
  </w:footnote>
  <w:footnote w:id="9">
    <w:p w:rsidR="00EF7E10" w:rsidRDefault="00EF7E10" w:rsidP="00E109A6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F32DE1">
        <w:rPr>
          <w:rFonts w:ascii="Times New Roman" w:hAnsi="Times New Roman" w:cs="Times New Roman"/>
        </w:rPr>
        <w:t>Распоряжение администрации города Нижневартовска</w:t>
      </w:r>
      <w:r>
        <w:rPr>
          <w:rFonts w:ascii="Times New Roman" w:hAnsi="Times New Roman" w:cs="Times New Roman"/>
        </w:rPr>
        <w:t xml:space="preserve"> </w:t>
      </w:r>
      <w:r w:rsidRPr="00A45E29">
        <w:rPr>
          <w:rFonts w:ascii="Times New Roman" w:hAnsi="Times New Roman" w:cs="Times New Roman"/>
        </w:rPr>
        <w:t>от 17 февраля 2020 года</w:t>
      </w:r>
      <w:r>
        <w:rPr>
          <w:rFonts w:ascii="Times New Roman" w:hAnsi="Times New Roman" w:cs="Times New Roman"/>
        </w:rPr>
        <w:t xml:space="preserve"> №</w:t>
      </w:r>
      <w:r w:rsidRPr="00A45E29">
        <w:rPr>
          <w:rFonts w:ascii="Times New Roman" w:hAnsi="Times New Roman" w:cs="Times New Roman"/>
        </w:rPr>
        <w:t xml:space="preserve">120-р Об утверждении перечня бесхозяйных автомобильных дорог и проездов, элементов обустройства дорог и проездов, находящихся в границах городского округа </w:t>
      </w:r>
      <w:hyperlink r:id="rId6" w:history="1">
        <w:r w:rsidRPr="006D73CE">
          <w:rPr>
            <w:rStyle w:val="aa"/>
            <w:rFonts w:ascii="Times New Roman" w:hAnsi="Times New Roman" w:cs="Times New Roman"/>
          </w:rPr>
          <w:t>https://clck.ru/33Fs9q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10">
    <w:p w:rsidR="00EF7E10" w:rsidRDefault="00EF7E10" w:rsidP="00A7212C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F46EE">
        <w:rPr>
          <w:rFonts w:ascii="Times New Roman" w:eastAsia="Times New Roman" w:hAnsi="Times New Roman" w:cs="Times New Roman"/>
        </w:rPr>
        <w:t>Проект внесения изменений в генеральный план города Нижневартовска. Материалы по обоснованию генерального плана, Омск,</w:t>
      </w:r>
      <w:r>
        <w:rPr>
          <w:rFonts w:ascii="Times New Roman" w:eastAsia="Times New Roman" w:hAnsi="Times New Roman" w:cs="Times New Roman"/>
        </w:rPr>
        <w:t xml:space="preserve"> </w:t>
      </w:r>
      <w:r w:rsidRPr="007F46EE">
        <w:rPr>
          <w:rFonts w:ascii="Times New Roman" w:eastAsia="Times New Roman" w:hAnsi="Times New Roman" w:cs="Times New Roman"/>
        </w:rPr>
        <w:t xml:space="preserve">2022 </w:t>
      </w:r>
      <w:hyperlink r:id="rId7" w:history="1">
        <w:r w:rsidRPr="006D73CE">
          <w:rPr>
            <w:rStyle w:val="aa"/>
            <w:rFonts w:ascii="Times New Roman" w:eastAsia="Times New Roman" w:hAnsi="Times New Roman" w:cs="Times New Roman"/>
          </w:rPr>
          <w:t>https://clck.ru/33Fs7L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</w:footnote>
  <w:footnote w:id="11">
    <w:p w:rsidR="00EF7E10" w:rsidRDefault="00EF7E10" w:rsidP="00A7212C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F46EE">
        <w:rPr>
          <w:rFonts w:ascii="Times New Roman" w:eastAsia="Times New Roman" w:hAnsi="Times New Roman" w:cs="Times New Roman"/>
        </w:rPr>
        <w:t xml:space="preserve">Проект внесения изменений в генеральный план города Нижневартовска. Материалы по обоснованию генерального плана, Омск,2022 </w:t>
      </w:r>
      <w:hyperlink r:id="rId8" w:history="1">
        <w:r w:rsidRPr="006D73CE">
          <w:rPr>
            <w:rStyle w:val="aa"/>
            <w:rFonts w:ascii="Times New Roman" w:eastAsia="Times New Roman" w:hAnsi="Times New Roman" w:cs="Times New Roman"/>
          </w:rPr>
          <w:t>https://clck.ru/33Fs7L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</w:footnote>
  <w:footnote w:id="12">
    <w:p w:rsidR="00EF7E10" w:rsidRDefault="00EF7E10" w:rsidP="00711666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295542">
        <w:rPr>
          <w:rFonts w:ascii="Times New Roman" w:hAnsi="Times New Roman" w:cs="Times New Roman"/>
        </w:rPr>
        <w:t>Проект внесения изменений в генеральный план города Нижневартовска. Материалы по обоснованию генерального плана, Омск,</w:t>
      </w:r>
      <w:r>
        <w:rPr>
          <w:rFonts w:ascii="Times New Roman" w:hAnsi="Times New Roman" w:cs="Times New Roman"/>
        </w:rPr>
        <w:t xml:space="preserve"> </w:t>
      </w:r>
      <w:r w:rsidRPr="00295542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>.</w:t>
      </w:r>
      <w:r w:rsidRPr="00295542">
        <w:rPr>
          <w:rFonts w:ascii="Times New Roman" w:hAnsi="Times New Roman" w:cs="Times New Roman"/>
        </w:rPr>
        <w:t xml:space="preserve"> </w:t>
      </w:r>
      <w:hyperlink r:id="rId9" w:history="1">
        <w:r w:rsidRPr="006D73CE">
          <w:rPr>
            <w:rStyle w:val="aa"/>
            <w:rFonts w:ascii="Times New Roman" w:hAnsi="Times New Roman" w:cs="Times New Roman"/>
          </w:rPr>
          <w:t>https://clck.ru/33Fs7L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13">
    <w:p w:rsidR="00EF7E10" w:rsidRPr="00A62BC5" w:rsidRDefault="00EF7E10" w:rsidP="002B5C99">
      <w:pPr>
        <w:pStyle w:val="a7"/>
        <w:jc w:val="both"/>
        <w:rPr>
          <w:rFonts w:ascii="Times New Roman" w:hAnsi="Times New Roman" w:cs="Times New Roman"/>
        </w:rPr>
      </w:pPr>
      <w:r w:rsidRPr="00A62BC5">
        <w:rPr>
          <w:rStyle w:val="a9"/>
          <w:rFonts w:ascii="Times New Roman" w:hAnsi="Times New Roman" w:cs="Times New Roman"/>
        </w:rPr>
        <w:footnoteRef/>
      </w:r>
      <w:r w:rsidRPr="00A62BC5">
        <w:rPr>
          <w:rFonts w:ascii="Times New Roman" w:hAnsi="Times New Roman" w:cs="Times New Roman"/>
        </w:rPr>
        <w:t xml:space="preserve"> Концепция развития Нижневартовской агломерации. - </w:t>
      </w:r>
      <w:hyperlink r:id="rId10" w:history="1">
        <w:r w:rsidRPr="00646EFD">
          <w:rPr>
            <w:rStyle w:val="aa"/>
            <w:rFonts w:ascii="Times New Roman" w:hAnsi="Times New Roman" w:cs="Times New Roman"/>
          </w:rPr>
          <w:t>https://www.n-vartovsk.ru/town/devel_territory/terr_plan_doc/391178.html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4041927"/>
      <w:docPartObj>
        <w:docPartGallery w:val="Page Numbers (Top of Page)"/>
        <w:docPartUnique/>
      </w:docPartObj>
    </w:sdtPr>
    <w:sdtEndPr/>
    <w:sdtContent>
      <w:p w:rsidR="00EF7E10" w:rsidRDefault="00EF7E10">
        <w:pPr>
          <w:pStyle w:val="af4"/>
          <w:jc w:val="center"/>
        </w:pPr>
        <w:r w:rsidRPr="00EB60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0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B60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25C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0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7E10" w:rsidRDefault="00EF7E1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1B9"/>
    <w:multiLevelType w:val="multilevel"/>
    <w:tmpl w:val="12B8A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4AE326E"/>
    <w:multiLevelType w:val="hybridMultilevel"/>
    <w:tmpl w:val="E836F904"/>
    <w:lvl w:ilvl="0" w:tplc="340E5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50"/>
    <w:multiLevelType w:val="hybridMultilevel"/>
    <w:tmpl w:val="D9287CFC"/>
    <w:lvl w:ilvl="0" w:tplc="677C7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416378"/>
    <w:multiLevelType w:val="hybridMultilevel"/>
    <w:tmpl w:val="90F8FAC8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4120E"/>
    <w:multiLevelType w:val="hybridMultilevel"/>
    <w:tmpl w:val="AF84FAEE"/>
    <w:lvl w:ilvl="0" w:tplc="B65C6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8920A8"/>
    <w:multiLevelType w:val="hybridMultilevel"/>
    <w:tmpl w:val="2DBA902A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853EB"/>
    <w:multiLevelType w:val="hybridMultilevel"/>
    <w:tmpl w:val="65EEC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753F2"/>
    <w:multiLevelType w:val="hybridMultilevel"/>
    <w:tmpl w:val="BAB8C724"/>
    <w:lvl w:ilvl="0" w:tplc="3C889C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542012"/>
    <w:multiLevelType w:val="hybridMultilevel"/>
    <w:tmpl w:val="FC98DA56"/>
    <w:lvl w:ilvl="0" w:tplc="34E454D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8C4D24"/>
    <w:multiLevelType w:val="hybridMultilevel"/>
    <w:tmpl w:val="AD7CE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9405B"/>
    <w:multiLevelType w:val="hybridMultilevel"/>
    <w:tmpl w:val="3A9C0124"/>
    <w:lvl w:ilvl="0" w:tplc="340E5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96784"/>
    <w:multiLevelType w:val="hybridMultilevel"/>
    <w:tmpl w:val="0C9E5B92"/>
    <w:lvl w:ilvl="0" w:tplc="1ABAD7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381624"/>
    <w:multiLevelType w:val="hybridMultilevel"/>
    <w:tmpl w:val="2490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65D74"/>
    <w:multiLevelType w:val="hybridMultilevel"/>
    <w:tmpl w:val="75CA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D7B64"/>
    <w:multiLevelType w:val="multilevel"/>
    <w:tmpl w:val="D8BAD5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B1A2E9B"/>
    <w:multiLevelType w:val="hybridMultilevel"/>
    <w:tmpl w:val="5F9EB8D0"/>
    <w:lvl w:ilvl="0" w:tplc="B65C68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26C10FF"/>
    <w:multiLevelType w:val="hybridMultilevel"/>
    <w:tmpl w:val="51464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F04E1"/>
    <w:multiLevelType w:val="hybridMultilevel"/>
    <w:tmpl w:val="CB700436"/>
    <w:lvl w:ilvl="0" w:tplc="B65C68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71C6E49"/>
    <w:multiLevelType w:val="hybridMultilevel"/>
    <w:tmpl w:val="046E5380"/>
    <w:lvl w:ilvl="0" w:tplc="7A12AB30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F705CC2"/>
    <w:multiLevelType w:val="hybridMultilevel"/>
    <w:tmpl w:val="3BE8BBE6"/>
    <w:lvl w:ilvl="0" w:tplc="2CEA6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F70E0"/>
    <w:multiLevelType w:val="hybridMultilevel"/>
    <w:tmpl w:val="1974CE12"/>
    <w:lvl w:ilvl="0" w:tplc="53C410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04E3CBA"/>
    <w:multiLevelType w:val="hybridMultilevel"/>
    <w:tmpl w:val="CF50E8EE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F2DAC"/>
    <w:multiLevelType w:val="hybridMultilevel"/>
    <w:tmpl w:val="AEC2F158"/>
    <w:lvl w:ilvl="0" w:tplc="340E55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1F6228"/>
    <w:multiLevelType w:val="hybridMultilevel"/>
    <w:tmpl w:val="E5DA83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83D1C89"/>
    <w:multiLevelType w:val="hybridMultilevel"/>
    <w:tmpl w:val="B65EA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375AF"/>
    <w:multiLevelType w:val="hybridMultilevel"/>
    <w:tmpl w:val="241804DA"/>
    <w:lvl w:ilvl="0" w:tplc="B65C6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3453E9"/>
    <w:multiLevelType w:val="hybridMultilevel"/>
    <w:tmpl w:val="8C786E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B5910"/>
    <w:multiLevelType w:val="multilevel"/>
    <w:tmpl w:val="C158FB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89067C8"/>
    <w:multiLevelType w:val="hybridMultilevel"/>
    <w:tmpl w:val="080ABCC2"/>
    <w:lvl w:ilvl="0" w:tplc="DAA0DE12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6D1E12"/>
    <w:multiLevelType w:val="multilevel"/>
    <w:tmpl w:val="D700C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5EB801E1"/>
    <w:multiLevelType w:val="hybridMultilevel"/>
    <w:tmpl w:val="8842DF86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658A3"/>
    <w:multiLevelType w:val="hybridMultilevel"/>
    <w:tmpl w:val="D3F051E8"/>
    <w:lvl w:ilvl="0" w:tplc="64DCA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CF6D87"/>
    <w:multiLevelType w:val="hybridMultilevel"/>
    <w:tmpl w:val="43DEF31C"/>
    <w:lvl w:ilvl="0" w:tplc="53C410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2A5DA4"/>
    <w:multiLevelType w:val="hybridMultilevel"/>
    <w:tmpl w:val="9ACE5218"/>
    <w:lvl w:ilvl="0" w:tplc="E0BE6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8B3E98"/>
    <w:multiLevelType w:val="hybridMultilevel"/>
    <w:tmpl w:val="CB422DB0"/>
    <w:lvl w:ilvl="0" w:tplc="24740314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2737C"/>
    <w:multiLevelType w:val="hybridMultilevel"/>
    <w:tmpl w:val="C89ED81E"/>
    <w:lvl w:ilvl="0" w:tplc="FC4EC212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44455E"/>
    <w:multiLevelType w:val="hybridMultilevel"/>
    <w:tmpl w:val="2AD0C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97E4B"/>
    <w:multiLevelType w:val="hybridMultilevel"/>
    <w:tmpl w:val="5FD4A1D4"/>
    <w:lvl w:ilvl="0" w:tplc="850EE43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10377D"/>
    <w:multiLevelType w:val="hybridMultilevel"/>
    <w:tmpl w:val="1F88142C"/>
    <w:lvl w:ilvl="0" w:tplc="51E082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D56D0"/>
    <w:multiLevelType w:val="hybridMultilevel"/>
    <w:tmpl w:val="6EBA3616"/>
    <w:lvl w:ilvl="0" w:tplc="5044BC8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7513922"/>
    <w:multiLevelType w:val="hybridMultilevel"/>
    <w:tmpl w:val="CA34DA9C"/>
    <w:lvl w:ilvl="0" w:tplc="578AC36E">
      <w:start w:val="1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1" w15:restartNumberingAfterBreak="0">
    <w:nsid w:val="7C6A3ECA"/>
    <w:multiLevelType w:val="hybridMultilevel"/>
    <w:tmpl w:val="2FE4AD42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6745A"/>
    <w:multiLevelType w:val="hybridMultilevel"/>
    <w:tmpl w:val="08C6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12972"/>
    <w:multiLevelType w:val="hybridMultilevel"/>
    <w:tmpl w:val="5052DB46"/>
    <w:lvl w:ilvl="0" w:tplc="2ECA8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9"/>
  </w:num>
  <w:num w:numId="4">
    <w:abstractNumId w:val="42"/>
  </w:num>
  <w:num w:numId="5">
    <w:abstractNumId w:val="1"/>
  </w:num>
  <w:num w:numId="6">
    <w:abstractNumId w:val="10"/>
  </w:num>
  <w:num w:numId="7">
    <w:abstractNumId w:val="22"/>
  </w:num>
  <w:num w:numId="8">
    <w:abstractNumId w:val="23"/>
  </w:num>
  <w:num w:numId="9">
    <w:abstractNumId w:val="32"/>
  </w:num>
  <w:num w:numId="10">
    <w:abstractNumId w:val="14"/>
  </w:num>
  <w:num w:numId="11">
    <w:abstractNumId w:val="12"/>
  </w:num>
  <w:num w:numId="12">
    <w:abstractNumId w:val="29"/>
  </w:num>
  <w:num w:numId="13">
    <w:abstractNumId w:val="7"/>
  </w:num>
  <w:num w:numId="14">
    <w:abstractNumId w:val="26"/>
  </w:num>
  <w:num w:numId="15">
    <w:abstractNumId w:val="6"/>
  </w:num>
  <w:num w:numId="16">
    <w:abstractNumId w:val="4"/>
  </w:num>
  <w:num w:numId="17">
    <w:abstractNumId w:val="5"/>
  </w:num>
  <w:num w:numId="18">
    <w:abstractNumId w:val="15"/>
  </w:num>
  <w:num w:numId="19">
    <w:abstractNumId w:val="3"/>
  </w:num>
  <w:num w:numId="20">
    <w:abstractNumId w:val="21"/>
  </w:num>
  <w:num w:numId="21">
    <w:abstractNumId w:val="41"/>
  </w:num>
  <w:num w:numId="22">
    <w:abstractNumId w:val="25"/>
  </w:num>
  <w:num w:numId="23">
    <w:abstractNumId w:val="30"/>
  </w:num>
  <w:num w:numId="24">
    <w:abstractNumId w:val="11"/>
  </w:num>
  <w:num w:numId="25">
    <w:abstractNumId w:val="43"/>
  </w:num>
  <w:num w:numId="26">
    <w:abstractNumId w:val="20"/>
  </w:num>
  <w:num w:numId="27">
    <w:abstractNumId w:val="34"/>
  </w:num>
  <w:num w:numId="28">
    <w:abstractNumId w:val="8"/>
  </w:num>
  <w:num w:numId="29">
    <w:abstractNumId w:val="31"/>
  </w:num>
  <w:num w:numId="30">
    <w:abstractNumId w:val="16"/>
  </w:num>
  <w:num w:numId="31">
    <w:abstractNumId w:val="17"/>
  </w:num>
  <w:num w:numId="32">
    <w:abstractNumId w:val="18"/>
  </w:num>
  <w:num w:numId="33">
    <w:abstractNumId w:val="35"/>
  </w:num>
  <w:num w:numId="34">
    <w:abstractNumId w:val="28"/>
  </w:num>
  <w:num w:numId="35">
    <w:abstractNumId w:val="40"/>
  </w:num>
  <w:num w:numId="36">
    <w:abstractNumId w:val="2"/>
  </w:num>
  <w:num w:numId="37">
    <w:abstractNumId w:val="24"/>
  </w:num>
  <w:num w:numId="38">
    <w:abstractNumId w:val="13"/>
  </w:num>
  <w:num w:numId="39">
    <w:abstractNumId w:val="36"/>
  </w:num>
  <w:num w:numId="40">
    <w:abstractNumId w:val="27"/>
  </w:num>
  <w:num w:numId="41">
    <w:abstractNumId w:val="0"/>
  </w:num>
  <w:num w:numId="42">
    <w:abstractNumId w:val="37"/>
  </w:num>
  <w:num w:numId="43">
    <w:abstractNumId w:val="38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7D"/>
    <w:rsid w:val="00002F0D"/>
    <w:rsid w:val="000072D4"/>
    <w:rsid w:val="000108FB"/>
    <w:rsid w:val="00010E0B"/>
    <w:rsid w:val="00010F0D"/>
    <w:rsid w:val="000127E6"/>
    <w:rsid w:val="00014948"/>
    <w:rsid w:val="00015C6A"/>
    <w:rsid w:val="000176E2"/>
    <w:rsid w:val="0002027C"/>
    <w:rsid w:val="0002065B"/>
    <w:rsid w:val="0002265D"/>
    <w:rsid w:val="00022ACD"/>
    <w:rsid w:val="00023643"/>
    <w:rsid w:val="00025087"/>
    <w:rsid w:val="000258C2"/>
    <w:rsid w:val="000259B1"/>
    <w:rsid w:val="00025E47"/>
    <w:rsid w:val="00030183"/>
    <w:rsid w:val="00031FDC"/>
    <w:rsid w:val="00032D6D"/>
    <w:rsid w:val="000330DC"/>
    <w:rsid w:val="00035B70"/>
    <w:rsid w:val="00035E10"/>
    <w:rsid w:val="000363B5"/>
    <w:rsid w:val="00036CD1"/>
    <w:rsid w:val="00040C97"/>
    <w:rsid w:val="00044273"/>
    <w:rsid w:val="000507B7"/>
    <w:rsid w:val="0005231C"/>
    <w:rsid w:val="00053495"/>
    <w:rsid w:val="0005396F"/>
    <w:rsid w:val="00056CDD"/>
    <w:rsid w:val="0006406D"/>
    <w:rsid w:val="00065A1A"/>
    <w:rsid w:val="00065B62"/>
    <w:rsid w:val="00066824"/>
    <w:rsid w:val="00067A4D"/>
    <w:rsid w:val="00067FCE"/>
    <w:rsid w:val="0007013F"/>
    <w:rsid w:val="00071EE3"/>
    <w:rsid w:val="000724A0"/>
    <w:rsid w:val="0007265A"/>
    <w:rsid w:val="00074C18"/>
    <w:rsid w:val="00077A6C"/>
    <w:rsid w:val="00077D64"/>
    <w:rsid w:val="0008197D"/>
    <w:rsid w:val="00081BDF"/>
    <w:rsid w:val="00082CA0"/>
    <w:rsid w:val="00082D16"/>
    <w:rsid w:val="00086E58"/>
    <w:rsid w:val="00087F0C"/>
    <w:rsid w:val="00090B1B"/>
    <w:rsid w:val="00092577"/>
    <w:rsid w:val="00094DEB"/>
    <w:rsid w:val="000A0DA7"/>
    <w:rsid w:val="000A1BD0"/>
    <w:rsid w:val="000A4984"/>
    <w:rsid w:val="000A7622"/>
    <w:rsid w:val="000B6D50"/>
    <w:rsid w:val="000C0F0B"/>
    <w:rsid w:val="000C468F"/>
    <w:rsid w:val="000C7027"/>
    <w:rsid w:val="000D003D"/>
    <w:rsid w:val="000D237E"/>
    <w:rsid w:val="000D3D01"/>
    <w:rsid w:val="000D4437"/>
    <w:rsid w:val="000D4882"/>
    <w:rsid w:val="000D565E"/>
    <w:rsid w:val="000D7632"/>
    <w:rsid w:val="000E16A8"/>
    <w:rsid w:val="000E19A0"/>
    <w:rsid w:val="000E2031"/>
    <w:rsid w:val="000E2292"/>
    <w:rsid w:val="000E25F6"/>
    <w:rsid w:val="000E274B"/>
    <w:rsid w:val="000E2AF1"/>
    <w:rsid w:val="000E4F34"/>
    <w:rsid w:val="000F0279"/>
    <w:rsid w:val="000F0C69"/>
    <w:rsid w:val="000F3E9E"/>
    <w:rsid w:val="000F4235"/>
    <w:rsid w:val="000F4EA4"/>
    <w:rsid w:val="000F5A20"/>
    <w:rsid w:val="000F5FFB"/>
    <w:rsid w:val="000F63EE"/>
    <w:rsid w:val="000F78CF"/>
    <w:rsid w:val="00100458"/>
    <w:rsid w:val="001012E6"/>
    <w:rsid w:val="00104964"/>
    <w:rsid w:val="001053DA"/>
    <w:rsid w:val="00106A46"/>
    <w:rsid w:val="00106E26"/>
    <w:rsid w:val="0011294C"/>
    <w:rsid w:val="00112A63"/>
    <w:rsid w:val="001143B9"/>
    <w:rsid w:val="0011463F"/>
    <w:rsid w:val="00114D1C"/>
    <w:rsid w:val="00114E02"/>
    <w:rsid w:val="0011588D"/>
    <w:rsid w:val="0011653D"/>
    <w:rsid w:val="00116DAA"/>
    <w:rsid w:val="00117D1C"/>
    <w:rsid w:val="00121789"/>
    <w:rsid w:val="001221C4"/>
    <w:rsid w:val="0012274A"/>
    <w:rsid w:val="00122BE5"/>
    <w:rsid w:val="001237A1"/>
    <w:rsid w:val="00123CC7"/>
    <w:rsid w:val="00124644"/>
    <w:rsid w:val="00124BD6"/>
    <w:rsid w:val="00131AA3"/>
    <w:rsid w:val="00135498"/>
    <w:rsid w:val="0013629F"/>
    <w:rsid w:val="00140498"/>
    <w:rsid w:val="001414E4"/>
    <w:rsid w:val="0014209D"/>
    <w:rsid w:val="001424D3"/>
    <w:rsid w:val="00147776"/>
    <w:rsid w:val="00150526"/>
    <w:rsid w:val="00151B79"/>
    <w:rsid w:val="001546C2"/>
    <w:rsid w:val="00155626"/>
    <w:rsid w:val="00160A9A"/>
    <w:rsid w:val="00161007"/>
    <w:rsid w:val="00161F0E"/>
    <w:rsid w:val="00163D91"/>
    <w:rsid w:val="001673C5"/>
    <w:rsid w:val="001701AD"/>
    <w:rsid w:val="0017295C"/>
    <w:rsid w:val="00172A7E"/>
    <w:rsid w:val="00173A0C"/>
    <w:rsid w:val="001740A6"/>
    <w:rsid w:val="00182F37"/>
    <w:rsid w:val="00184445"/>
    <w:rsid w:val="001846DB"/>
    <w:rsid w:val="00187ED8"/>
    <w:rsid w:val="0019022A"/>
    <w:rsid w:val="00191058"/>
    <w:rsid w:val="001926BA"/>
    <w:rsid w:val="00195DF6"/>
    <w:rsid w:val="001963C2"/>
    <w:rsid w:val="001A045E"/>
    <w:rsid w:val="001A19B1"/>
    <w:rsid w:val="001A2959"/>
    <w:rsid w:val="001A68BA"/>
    <w:rsid w:val="001A7BED"/>
    <w:rsid w:val="001B0EDC"/>
    <w:rsid w:val="001B416F"/>
    <w:rsid w:val="001B528F"/>
    <w:rsid w:val="001B7771"/>
    <w:rsid w:val="001B79A9"/>
    <w:rsid w:val="001C0D38"/>
    <w:rsid w:val="001C1EF2"/>
    <w:rsid w:val="001C234D"/>
    <w:rsid w:val="001C3DCD"/>
    <w:rsid w:val="001C5E4B"/>
    <w:rsid w:val="001C600F"/>
    <w:rsid w:val="001C60F6"/>
    <w:rsid w:val="001C6E02"/>
    <w:rsid w:val="001C7B5A"/>
    <w:rsid w:val="001D17B8"/>
    <w:rsid w:val="001D1968"/>
    <w:rsid w:val="001D3D59"/>
    <w:rsid w:val="001D414B"/>
    <w:rsid w:val="001D57D5"/>
    <w:rsid w:val="001D7B78"/>
    <w:rsid w:val="001E2D20"/>
    <w:rsid w:val="001E4B4C"/>
    <w:rsid w:val="001E642B"/>
    <w:rsid w:val="001E6D4E"/>
    <w:rsid w:val="001E75C3"/>
    <w:rsid w:val="001F05A3"/>
    <w:rsid w:val="001F0F83"/>
    <w:rsid w:val="001F33D9"/>
    <w:rsid w:val="001F6626"/>
    <w:rsid w:val="00202897"/>
    <w:rsid w:val="002064BE"/>
    <w:rsid w:val="0021117E"/>
    <w:rsid w:val="0021289F"/>
    <w:rsid w:val="00214003"/>
    <w:rsid w:val="002143E6"/>
    <w:rsid w:val="002166D2"/>
    <w:rsid w:val="0021706E"/>
    <w:rsid w:val="00217887"/>
    <w:rsid w:val="00222875"/>
    <w:rsid w:val="00223F75"/>
    <w:rsid w:val="00224D47"/>
    <w:rsid w:val="00226885"/>
    <w:rsid w:val="00230F22"/>
    <w:rsid w:val="00230F55"/>
    <w:rsid w:val="00231133"/>
    <w:rsid w:val="0023197D"/>
    <w:rsid w:val="002338EF"/>
    <w:rsid w:val="00233F75"/>
    <w:rsid w:val="0023488C"/>
    <w:rsid w:val="00234B20"/>
    <w:rsid w:val="00234EB1"/>
    <w:rsid w:val="002358DD"/>
    <w:rsid w:val="00237AE1"/>
    <w:rsid w:val="002404CE"/>
    <w:rsid w:val="00241429"/>
    <w:rsid w:val="00241588"/>
    <w:rsid w:val="00244EBE"/>
    <w:rsid w:val="002479A1"/>
    <w:rsid w:val="00247A69"/>
    <w:rsid w:val="002522F7"/>
    <w:rsid w:val="00255229"/>
    <w:rsid w:val="00255505"/>
    <w:rsid w:val="00256237"/>
    <w:rsid w:val="00256CF8"/>
    <w:rsid w:val="00257127"/>
    <w:rsid w:val="0025754B"/>
    <w:rsid w:val="002607BA"/>
    <w:rsid w:val="0026095D"/>
    <w:rsid w:val="00263107"/>
    <w:rsid w:val="00264BDB"/>
    <w:rsid w:val="00265AE4"/>
    <w:rsid w:val="00267865"/>
    <w:rsid w:val="002722A7"/>
    <w:rsid w:val="00275201"/>
    <w:rsid w:val="00275779"/>
    <w:rsid w:val="00276464"/>
    <w:rsid w:val="002764A0"/>
    <w:rsid w:val="00276F1B"/>
    <w:rsid w:val="00277132"/>
    <w:rsid w:val="002805C0"/>
    <w:rsid w:val="00281420"/>
    <w:rsid w:val="00281BC9"/>
    <w:rsid w:val="00283542"/>
    <w:rsid w:val="002838DD"/>
    <w:rsid w:val="00283A37"/>
    <w:rsid w:val="0028634B"/>
    <w:rsid w:val="00287D94"/>
    <w:rsid w:val="00290270"/>
    <w:rsid w:val="0029217F"/>
    <w:rsid w:val="002923E9"/>
    <w:rsid w:val="0029283C"/>
    <w:rsid w:val="0029296F"/>
    <w:rsid w:val="00293A42"/>
    <w:rsid w:val="0029478C"/>
    <w:rsid w:val="00294A84"/>
    <w:rsid w:val="00295F81"/>
    <w:rsid w:val="00296F92"/>
    <w:rsid w:val="00297F9C"/>
    <w:rsid w:val="002A17AE"/>
    <w:rsid w:val="002A249F"/>
    <w:rsid w:val="002A708A"/>
    <w:rsid w:val="002B0CEA"/>
    <w:rsid w:val="002B1D58"/>
    <w:rsid w:val="002B2342"/>
    <w:rsid w:val="002B2E01"/>
    <w:rsid w:val="002B2E2A"/>
    <w:rsid w:val="002B32DB"/>
    <w:rsid w:val="002B5C99"/>
    <w:rsid w:val="002B6D6C"/>
    <w:rsid w:val="002B7E3D"/>
    <w:rsid w:val="002C0396"/>
    <w:rsid w:val="002C0ED9"/>
    <w:rsid w:val="002C1DBA"/>
    <w:rsid w:val="002C3068"/>
    <w:rsid w:val="002C61A8"/>
    <w:rsid w:val="002D3FD8"/>
    <w:rsid w:val="002D4483"/>
    <w:rsid w:val="002D45E9"/>
    <w:rsid w:val="002E27A3"/>
    <w:rsid w:val="002E2EB0"/>
    <w:rsid w:val="002E414C"/>
    <w:rsid w:val="002E415E"/>
    <w:rsid w:val="002E42C6"/>
    <w:rsid w:val="002E65D3"/>
    <w:rsid w:val="002E6952"/>
    <w:rsid w:val="002F10E4"/>
    <w:rsid w:val="002F2DA9"/>
    <w:rsid w:val="002F5AE2"/>
    <w:rsid w:val="002F642C"/>
    <w:rsid w:val="002F71D5"/>
    <w:rsid w:val="002F71E3"/>
    <w:rsid w:val="0030097F"/>
    <w:rsid w:val="00300B2A"/>
    <w:rsid w:val="003017DC"/>
    <w:rsid w:val="0030257B"/>
    <w:rsid w:val="003028C4"/>
    <w:rsid w:val="003029DF"/>
    <w:rsid w:val="003030E7"/>
    <w:rsid w:val="00305711"/>
    <w:rsid w:val="00306614"/>
    <w:rsid w:val="00306806"/>
    <w:rsid w:val="003117BB"/>
    <w:rsid w:val="003124E1"/>
    <w:rsid w:val="003131AE"/>
    <w:rsid w:val="00314A6E"/>
    <w:rsid w:val="00314E4A"/>
    <w:rsid w:val="00320569"/>
    <w:rsid w:val="0032128F"/>
    <w:rsid w:val="00322CF3"/>
    <w:rsid w:val="00323449"/>
    <w:rsid w:val="003263FB"/>
    <w:rsid w:val="00330E5A"/>
    <w:rsid w:val="00331313"/>
    <w:rsid w:val="00331349"/>
    <w:rsid w:val="0033469A"/>
    <w:rsid w:val="00335241"/>
    <w:rsid w:val="00335BE4"/>
    <w:rsid w:val="00340D4D"/>
    <w:rsid w:val="003414FD"/>
    <w:rsid w:val="00347089"/>
    <w:rsid w:val="00351083"/>
    <w:rsid w:val="00351A03"/>
    <w:rsid w:val="00356622"/>
    <w:rsid w:val="00360590"/>
    <w:rsid w:val="00361282"/>
    <w:rsid w:val="00362F19"/>
    <w:rsid w:val="003637CA"/>
    <w:rsid w:val="00367F9B"/>
    <w:rsid w:val="00370895"/>
    <w:rsid w:val="0037343B"/>
    <w:rsid w:val="00374033"/>
    <w:rsid w:val="00375D3E"/>
    <w:rsid w:val="00381706"/>
    <w:rsid w:val="00385272"/>
    <w:rsid w:val="003877A5"/>
    <w:rsid w:val="00387F8D"/>
    <w:rsid w:val="00390AAE"/>
    <w:rsid w:val="0039113E"/>
    <w:rsid w:val="00393E89"/>
    <w:rsid w:val="003940DD"/>
    <w:rsid w:val="003956B4"/>
    <w:rsid w:val="00396661"/>
    <w:rsid w:val="003A1A83"/>
    <w:rsid w:val="003A1F9F"/>
    <w:rsid w:val="003A32BF"/>
    <w:rsid w:val="003A5AAB"/>
    <w:rsid w:val="003A6EA6"/>
    <w:rsid w:val="003A7281"/>
    <w:rsid w:val="003B2252"/>
    <w:rsid w:val="003B3918"/>
    <w:rsid w:val="003B5998"/>
    <w:rsid w:val="003B64AA"/>
    <w:rsid w:val="003B66CE"/>
    <w:rsid w:val="003C01E1"/>
    <w:rsid w:val="003C0C2F"/>
    <w:rsid w:val="003C1011"/>
    <w:rsid w:val="003C1816"/>
    <w:rsid w:val="003C24FB"/>
    <w:rsid w:val="003C30C9"/>
    <w:rsid w:val="003C32D3"/>
    <w:rsid w:val="003C34DE"/>
    <w:rsid w:val="003C67D0"/>
    <w:rsid w:val="003C6B6E"/>
    <w:rsid w:val="003C7B68"/>
    <w:rsid w:val="003D0566"/>
    <w:rsid w:val="003D227A"/>
    <w:rsid w:val="003D2E7C"/>
    <w:rsid w:val="003D3A45"/>
    <w:rsid w:val="003D403C"/>
    <w:rsid w:val="003D593B"/>
    <w:rsid w:val="003D7DD6"/>
    <w:rsid w:val="003E25B1"/>
    <w:rsid w:val="003E3BA6"/>
    <w:rsid w:val="003E4F2D"/>
    <w:rsid w:val="003F1A40"/>
    <w:rsid w:val="003F7863"/>
    <w:rsid w:val="00400232"/>
    <w:rsid w:val="004018C9"/>
    <w:rsid w:val="0040341D"/>
    <w:rsid w:val="0040455A"/>
    <w:rsid w:val="00406F6B"/>
    <w:rsid w:val="00407F7F"/>
    <w:rsid w:val="00412EFA"/>
    <w:rsid w:val="00413387"/>
    <w:rsid w:val="004205A7"/>
    <w:rsid w:val="00420C7F"/>
    <w:rsid w:val="00420FEE"/>
    <w:rsid w:val="004223A3"/>
    <w:rsid w:val="004226F6"/>
    <w:rsid w:val="00423113"/>
    <w:rsid w:val="00423A0A"/>
    <w:rsid w:val="00424306"/>
    <w:rsid w:val="0042450F"/>
    <w:rsid w:val="004245CE"/>
    <w:rsid w:val="004261E0"/>
    <w:rsid w:val="00427247"/>
    <w:rsid w:val="00430E0C"/>
    <w:rsid w:val="00431899"/>
    <w:rsid w:val="0043506D"/>
    <w:rsid w:val="00435791"/>
    <w:rsid w:val="00444E05"/>
    <w:rsid w:val="004450F1"/>
    <w:rsid w:val="00445891"/>
    <w:rsid w:val="00447266"/>
    <w:rsid w:val="00447B4D"/>
    <w:rsid w:val="00447CF5"/>
    <w:rsid w:val="00451961"/>
    <w:rsid w:val="00454043"/>
    <w:rsid w:val="00454154"/>
    <w:rsid w:val="00454C9D"/>
    <w:rsid w:val="00455472"/>
    <w:rsid w:val="00464591"/>
    <w:rsid w:val="0046549E"/>
    <w:rsid w:val="00466761"/>
    <w:rsid w:val="00467327"/>
    <w:rsid w:val="00467480"/>
    <w:rsid w:val="004677CC"/>
    <w:rsid w:val="00474FFD"/>
    <w:rsid w:val="004753FE"/>
    <w:rsid w:val="004764DE"/>
    <w:rsid w:val="0047702D"/>
    <w:rsid w:val="0048126E"/>
    <w:rsid w:val="00482D1E"/>
    <w:rsid w:val="00483DFA"/>
    <w:rsid w:val="00484E7B"/>
    <w:rsid w:val="004856BF"/>
    <w:rsid w:val="00487360"/>
    <w:rsid w:val="00487B75"/>
    <w:rsid w:val="004931DA"/>
    <w:rsid w:val="00493DFC"/>
    <w:rsid w:val="00494461"/>
    <w:rsid w:val="004952D0"/>
    <w:rsid w:val="00496C2D"/>
    <w:rsid w:val="0049750B"/>
    <w:rsid w:val="004A0FB8"/>
    <w:rsid w:val="004A4AA7"/>
    <w:rsid w:val="004A7380"/>
    <w:rsid w:val="004B3998"/>
    <w:rsid w:val="004B3F03"/>
    <w:rsid w:val="004B5B1A"/>
    <w:rsid w:val="004B7B71"/>
    <w:rsid w:val="004C0051"/>
    <w:rsid w:val="004C0FC6"/>
    <w:rsid w:val="004C1AB3"/>
    <w:rsid w:val="004C3117"/>
    <w:rsid w:val="004C389D"/>
    <w:rsid w:val="004C416C"/>
    <w:rsid w:val="004C51C3"/>
    <w:rsid w:val="004C5466"/>
    <w:rsid w:val="004C6417"/>
    <w:rsid w:val="004C69EB"/>
    <w:rsid w:val="004D0348"/>
    <w:rsid w:val="004D08CE"/>
    <w:rsid w:val="004D0977"/>
    <w:rsid w:val="004D153D"/>
    <w:rsid w:val="004D454B"/>
    <w:rsid w:val="004D4945"/>
    <w:rsid w:val="004D4A9C"/>
    <w:rsid w:val="004E0E4E"/>
    <w:rsid w:val="004E0E93"/>
    <w:rsid w:val="004E12AD"/>
    <w:rsid w:val="004E16FF"/>
    <w:rsid w:val="004E2057"/>
    <w:rsid w:val="004E6352"/>
    <w:rsid w:val="004F1260"/>
    <w:rsid w:val="004F1E6B"/>
    <w:rsid w:val="004F3BC1"/>
    <w:rsid w:val="004F5B78"/>
    <w:rsid w:val="005008CA"/>
    <w:rsid w:val="00501A13"/>
    <w:rsid w:val="005027B0"/>
    <w:rsid w:val="00502A2B"/>
    <w:rsid w:val="00503CBD"/>
    <w:rsid w:val="005048FE"/>
    <w:rsid w:val="00511D40"/>
    <w:rsid w:val="00512354"/>
    <w:rsid w:val="005128BA"/>
    <w:rsid w:val="005144D4"/>
    <w:rsid w:val="005172F5"/>
    <w:rsid w:val="00521B93"/>
    <w:rsid w:val="0052230D"/>
    <w:rsid w:val="005239BB"/>
    <w:rsid w:val="00525D39"/>
    <w:rsid w:val="005271C8"/>
    <w:rsid w:val="005307FF"/>
    <w:rsid w:val="00532057"/>
    <w:rsid w:val="0053215F"/>
    <w:rsid w:val="00533101"/>
    <w:rsid w:val="0053747C"/>
    <w:rsid w:val="00537714"/>
    <w:rsid w:val="005418FD"/>
    <w:rsid w:val="00544C3E"/>
    <w:rsid w:val="00547948"/>
    <w:rsid w:val="00550941"/>
    <w:rsid w:val="00550CD0"/>
    <w:rsid w:val="005555C2"/>
    <w:rsid w:val="00557860"/>
    <w:rsid w:val="0055791E"/>
    <w:rsid w:val="0056023A"/>
    <w:rsid w:val="00560EFD"/>
    <w:rsid w:val="00564956"/>
    <w:rsid w:val="00566C89"/>
    <w:rsid w:val="00567497"/>
    <w:rsid w:val="00571324"/>
    <w:rsid w:val="00572B2B"/>
    <w:rsid w:val="00572B89"/>
    <w:rsid w:val="0057364E"/>
    <w:rsid w:val="00574C99"/>
    <w:rsid w:val="005753EF"/>
    <w:rsid w:val="00585556"/>
    <w:rsid w:val="00594745"/>
    <w:rsid w:val="005952A9"/>
    <w:rsid w:val="005956D1"/>
    <w:rsid w:val="00595C91"/>
    <w:rsid w:val="005969C7"/>
    <w:rsid w:val="00597162"/>
    <w:rsid w:val="005A2657"/>
    <w:rsid w:val="005A30EE"/>
    <w:rsid w:val="005A4A7C"/>
    <w:rsid w:val="005A67FD"/>
    <w:rsid w:val="005B00FF"/>
    <w:rsid w:val="005B1AB1"/>
    <w:rsid w:val="005B47C0"/>
    <w:rsid w:val="005B57AD"/>
    <w:rsid w:val="005B5A29"/>
    <w:rsid w:val="005C1B8E"/>
    <w:rsid w:val="005C27DA"/>
    <w:rsid w:val="005C3212"/>
    <w:rsid w:val="005C3387"/>
    <w:rsid w:val="005C42D6"/>
    <w:rsid w:val="005C4834"/>
    <w:rsid w:val="005C65B4"/>
    <w:rsid w:val="005D17C0"/>
    <w:rsid w:val="005D21CE"/>
    <w:rsid w:val="005D42E6"/>
    <w:rsid w:val="005D4EEA"/>
    <w:rsid w:val="005E11B9"/>
    <w:rsid w:val="005E3929"/>
    <w:rsid w:val="005E3D80"/>
    <w:rsid w:val="005E44B8"/>
    <w:rsid w:val="005E5D0B"/>
    <w:rsid w:val="005F2B7D"/>
    <w:rsid w:val="005F3ABF"/>
    <w:rsid w:val="005F4213"/>
    <w:rsid w:val="005F4C01"/>
    <w:rsid w:val="005F4DCE"/>
    <w:rsid w:val="005F5421"/>
    <w:rsid w:val="005F6026"/>
    <w:rsid w:val="005F7C42"/>
    <w:rsid w:val="00600EB4"/>
    <w:rsid w:val="006037BA"/>
    <w:rsid w:val="00605151"/>
    <w:rsid w:val="006060BC"/>
    <w:rsid w:val="00611144"/>
    <w:rsid w:val="00611FE9"/>
    <w:rsid w:val="00613A7B"/>
    <w:rsid w:val="006169FD"/>
    <w:rsid w:val="0061763D"/>
    <w:rsid w:val="006206CA"/>
    <w:rsid w:val="0062323C"/>
    <w:rsid w:val="0062495F"/>
    <w:rsid w:val="0063027B"/>
    <w:rsid w:val="006305C3"/>
    <w:rsid w:val="0063159B"/>
    <w:rsid w:val="00634D04"/>
    <w:rsid w:val="00640D6F"/>
    <w:rsid w:val="00643056"/>
    <w:rsid w:val="00644F46"/>
    <w:rsid w:val="00644FEE"/>
    <w:rsid w:val="00645A4B"/>
    <w:rsid w:val="0064682F"/>
    <w:rsid w:val="00646D64"/>
    <w:rsid w:val="006516AD"/>
    <w:rsid w:val="00654D17"/>
    <w:rsid w:val="00657658"/>
    <w:rsid w:val="00662119"/>
    <w:rsid w:val="0066382D"/>
    <w:rsid w:val="00665370"/>
    <w:rsid w:val="00667476"/>
    <w:rsid w:val="006745C0"/>
    <w:rsid w:val="00674C21"/>
    <w:rsid w:val="00674F99"/>
    <w:rsid w:val="00675FE3"/>
    <w:rsid w:val="00680C63"/>
    <w:rsid w:val="006810B7"/>
    <w:rsid w:val="00683EB8"/>
    <w:rsid w:val="00685F5D"/>
    <w:rsid w:val="0068697E"/>
    <w:rsid w:val="006878E4"/>
    <w:rsid w:val="00687A05"/>
    <w:rsid w:val="00687BF5"/>
    <w:rsid w:val="00687D10"/>
    <w:rsid w:val="00691D08"/>
    <w:rsid w:val="00692986"/>
    <w:rsid w:val="006937C5"/>
    <w:rsid w:val="00695535"/>
    <w:rsid w:val="006A0563"/>
    <w:rsid w:val="006A1A5E"/>
    <w:rsid w:val="006A1AF0"/>
    <w:rsid w:val="006A2EFF"/>
    <w:rsid w:val="006A3CF2"/>
    <w:rsid w:val="006A4AE8"/>
    <w:rsid w:val="006A5323"/>
    <w:rsid w:val="006A57F3"/>
    <w:rsid w:val="006A7D7E"/>
    <w:rsid w:val="006A7DD7"/>
    <w:rsid w:val="006B060D"/>
    <w:rsid w:val="006B3D88"/>
    <w:rsid w:val="006B4E0E"/>
    <w:rsid w:val="006B7F51"/>
    <w:rsid w:val="006C0236"/>
    <w:rsid w:val="006C0591"/>
    <w:rsid w:val="006C1750"/>
    <w:rsid w:val="006C2B2E"/>
    <w:rsid w:val="006C3B6E"/>
    <w:rsid w:val="006C494A"/>
    <w:rsid w:val="006C5CFC"/>
    <w:rsid w:val="006C75D3"/>
    <w:rsid w:val="006D1EC7"/>
    <w:rsid w:val="006D34B6"/>
    <w:rsid w:val="006D4E88"/>
    <w:rsid w:val="006E07A3"/>
    <w:rsid w:val="006E094C"/>
    <w:rsid w:val="006E3191"/>
    <w:rsid w:val="006E37A0"/>
    <w:rsid w:val="006E48A7"/>
    <w:rsid w:val="006E7D84"/>
    <w:rsid w:val="006F1060"/>
    <w:rsid w:val="006F276B"/>
    <w:rsid w:val="006F6A08"/>
    <w:rsid w:val="007020DF"/>
    <w:rsid w:val="00703246"/>
    <w:rsid w:val="0070353B"/>
    <w:rsid w:val="00703FA5"/>
    <w:rsid w:val="007047F8"/>
    <w:rsid w:val="0070645A"/>
    <w:rsid w:val="00711666"/>
    <w:rsid w:val="007116E2"/>
    <w:rsid w:val="00711939"/>
    <w:rsid w:val="00712D99"/>
    <w:rsid w:val="00715253"/>
    <w:rsid w:val="00716DD2"/>
    <w:rsid w:val="00717221"/>
    <w:rsid w:val="00721292"/>
    <w:rsid w:val="007223C0"/>
    <w:rsid w:val="007233A4"/>
    <w:rsid w:val="00724430"/>
    <w:rsid w:val="00725E35"/>
    <w:rsid w:val="00726E96"/>
    <w:rsid w:val="007309CE"/>
    <w:rsid w:val="00734470"/>
    <w:rsid w:val="00734A7A"/>
    <w:rsid w:val="00736114"/>
    <w:rsid w:val="00737122"/>
    <w:rsid w:val="00741340"/>
    <w:rsid w:val="00742BA0"/>
    <w:rsid w:val="00743147"/>
    <w:rsid w:val="00745C5E"/>
    <w:rsid w:val="00746490"/>
    <w:rsid w:val="0074750E"/>
    <w:rsid w:val="007479F2"/>
    <w:rsid w:val="00751636"/>
    <w:rsid w:val="007530E8"/>
    <w:rsid w:val="00753F5A"/>
    <w:rsid w:val="007541C9"/>
    <w:rsid w:val="00757AFE"/>
    <w:rsid w:val="00757C6A"/>
    <w:rsid w:val="00762955"/>
    <w:rsid w:val="00763216"/>
    <w:rsid w:val="00766EA0"/>
    <w:rsid w:val="007679FB"/>
    <w:rsid w:val="00767BA0"/>
    <w:rsid w:val="00770147"/>
    <w:rsid w:val="007704C4"/>
    <w:rsid w:val="007734CA"/>
    <w:rsid w:val="00773ADE"/>
    <w:rsid w:val="00773CD6"/>
    <w:rsid w:val="0077487B"/>
    <w:rsid w:val="0077500C"/>
    <w:rsid w:val="0077545D"/>
    <w:rsid w:val="0078050D"/>
    <w:rsid w:val="00780869"/>
    <w:rsid w:val="00780F4B"/>
    <w:rsid w:val="00783584"/>
    <w:rsid w:val="00786EA7"/>
    <w:rsid w:val="007877C3"/>
    <w:rsid w:val="00787F33"/>
    <w:rsid w:val="00793784"/>
    <w:rsid w:val="00793A57"/>
    <w:rsid w:val="00793E96"/>
    <w:rsid w:val="0079664C"/>
    <w:rsid w:val="00796958"/>
    <w:rsid w:val="007A2054"/>
    <w:rsid w:val="007A3F63"/>
    <w:rsid w:val="007A51BD"/>
    <w:rsid w:val="007A68BF"/>
    <w:rsid w:val="007B1516"/>
    <w:rsid w:val="007B18DA"/>
    <w:rsid w:val="007B6366"/>
    <w:rsid w:val="007B711E"/>
    <w:rsid w:val="007C0F5E"/>
    <w:rsid w:val="007C56FD"/>
    <w:rsid w:val="007C78A3"/>
    <w:rsid w:val="007C7D68"/>
    <w:rsid w:val="007D1E0A"/>
    <w:rsid w:val="007D385A"/>
    <w:rsid w:val="007D4F97"/>
    <w:rsid w:val="007E27B4"/>
    <w:rsid w:val="007E3A0D"/>
    <w:rsid w:val="007E45E0"/>
    <w:rsid w:val="007E6D2F"/>
    <w:rsid w:val="007E7314"/>
    <w:rsid w:val="007F1790"/>
    <w:rsid w:val="007F280D"/>
    <w:rsid w:val="007F33CB"/>
    <w:rsid w:val="007F441C"/>
    <w:rsid w:val="007F7EE9"/>
    <w:rsid w:val="008017A4"/>
    <w:rsid w:val="00802F96"/>
    <w:rsid w:val="008042C4"/>
    <w:rsid w:val="00804924"/>
    <w:rsid w:val="00810438"/>
    <w:rsid w:val="00810B89"/>
    <w:rsid w:val="008137BD"/>
    <w:rsid w:val="00822743"/>
    <w:rsid w:val="00824CE0"/>
    <w:rsid w:val="00825B84"/>
    <w:rsid w:val="00826554"/>
    <w:rsid w:val="008307BD"/>
    <w:rsid w:val="00831CF5"/>
    <w:rsid w:val="00832F13"/>
    <w:rsid w:val="00834EAD"/>
    <w:rsid w:val="008359B9"/>
    <w:rsid w:val="0083752E"/>
    <w:rsid w:val="008406F3"/>
    <w:rsid w:val="008427DA"/>
    <w:rsid w:val="00842FAD"/>
    <w:rsid w:val="0084421E"/>
    <w:rsid w:val="008468C0"/>
    <w:rsid w:val="00846EBC"/>
    <w:rsid w:val="00851913"/>
    <w:rsid w:val="00852A33"/>
    <w:rsid w:val="00855A25"/>
    <w:rsid w:val="00857EA0"/>
    <w:rsid w:val="00860892"/>
    <w:rsid w:val="00864AA3"/>
    <w:rsid w:val="008655CA"/>
    <w:rsid w:val="00866CAE"/>
    <w:rsid w:val="008700E0"/>
    <w:rsid w:val="00870DEE"/>
    <w:rsid w:val="00876E72"/>
    <w:rsid w:val="00882708"/>
    <w:rsid w:val="00884FD6"/>
    <w:rsid w:val="00886174"/>
    <w:rsid w:val="008876C1"/>
    <w:rsid w:val="00887C59"/>
    <w:rsid w:val="00890509"/>
    <w:rsid w:val="0089076D"/>
    <w:rsid w:val="00891FA5"/>
    <w:rsid w:val="008927C0"/>
    <w:rsid w:val="008928AD"/>
    <w:rsid w:val="008966C2"/>
    <w:rsid w:val="00897528"/>
    <w:rsid w:val="00897707"/>
    <w:rsid w:val="008977E5"/>
    <w:rsid w:val="0089784F"/>
    <w:rsid w:val="008A1019"/>
    <w:rsid w:val="008A10C3"/>
    <w:rsid w:val="008A2945"/>
    <w:rsid w:val="008A637B"/>
    <w:rsid w:val="008A6995"/>
    <w:rsid w:val="008A7E20"/>
    <w:rsid w:val="008B0516"/>
    <w:rsid w:val="008B21F4"/>
    <w:rsid w:val="008B2C10"/>
    <w:rsid w:val="008B34E9"/>
    <w:rsid w:val="008B7AC5"/>
    <w:rsid w:val="008B7CFA"/>
    <w:rsid w:val="008C1D74"/>
    <w:rsid w:val="008C24CC"/>
    <w:rsid w:val="008C3823"/>
    <w:rsid w:val="008C4145"/>
    <w:rsid w:val="008C4A1A"/>
    <w:rsid w:val="008C755E"/>
    <w:rsid w:val="008D1B6D"/>
    <w:rsid w:val="008D3FD2"/>
    <w:rsid w:val="008D75E8"/>
    <w:rsid w:val="008E3047"/>
    <w:rsid w:val="008E3841"/>
    <w:rsid w:val="008E4CC8"/>
    <w:rsid w:val="008E56F8"/>
    <w:rsid w:val="008E5E4E"/>
    <w:rsid w:val="008E6429"/>
    <w:rsid w:val="008E67A9"/>
    <w:rsid w:val="008F0241"/>
    <w:rsid w:val="008F1442"/>
    <w:rsid w:val="008F17F9"/>
    <w:rsid w:val="008F234D"/>
    <w:rsid w:val="008F2804"/>
    <w:rsid w:val="008F40B3"/>
    <w:rsid w:val="008F50FA"/>
    <w:rsid w:val="008F74D4"/>
    <w:rsid w:val="008F789B"/>
    <w:rsid w:val="008F7E2C"/>
    <w:rsid w:val="00900C3D"/>
    <w:rsid w:val="00901B1C"/>
    <w:rsid w:val="0090228C"/>
    <w:rsid w:val="00902A9B"/>
    <w:rsid w:val="00907AAD"/>
    <w:rsid w:val="00910708"/>
    <w:rsid w:val="00910C6D"/>
    <w:rsid w:val="009135A0"/>
    <w:rsid w:val="00913B50"/>
    <w:rsid w:val="00915129"/>
    <w:rsid w:val="009153BD"/>
    <w:rsid w:val="00917547"/>
    <w:rsid w:val="0092022E"/>
    <w:rsid w:val="00920683"/>
    <w:rsid w:val="00920BAD"/>
    <w:rsid w:val="009223DB"/>
    <w:rsid w:val="0092291E"/>
    <w:rsid w:val="00926A3F"/>
    <w:rsid w:val="00930540"/>
    <w:rsid w:val="009305D1"/>
    <w:rsid w:val="00931475"/>
    <w:rsid w:val="009338E5"/>
    <w:rsid w:val="00933ABF"/>
    <w:rsid w:val="00934152"/>
    <w:rsid w:val="009352FC"/>
    <w:rsid w:val="0093580C"/>
    <w:rsid w:val="00937681"/>
    <w:rsid w:val="009427D3"/>
    <w:rsid w:val="00942A08"/>
    <w:rsid w:val="00943C3B"/>
    <w:rsid w:val="00943D69"/>
    <w:rsid w:val="0094496D"/>
    <w:rsid w:val="00944DB6"/>
    <w:rsid w:val="00946D48"/>
    <w:rsid w:val="009538A7"/>
    <w:rsid w:val="00956E4F"/>
    <w:rsid w:val="00956E5A"/>
    <w:rsid w:val="00957263"/>
    <w:rsid w:val="00960499"/>
    <w:rsid w:val="00962D55"/>
    <w:rsid w:val="009657C6"/>
    <w:rsid w:val="00973DD2"/>
    <w:rsid w:val="0097458F"/>
    <w:rsid w:val="009748CB"/>
    <w:rsid w:val="00974E67"/>
    <w:rsid w:val="00975EEE"/>
    <w:rsid w:val="009779EF"/>
    <w:rsid w:val="00977B51"/>
    <w:rsid w:val="00982109"/>
    <w:rsid w:val="00982E3B"/>
    <w:rsid w:val="00984199"/>
    <w:rsid w:val="00986CD4"/>
    <w:rsid w:val="009906BF"/>
    <w:rsid w:val="009909BA"/>
    <w:rsid w:val="00991399"/>
    <w:rsid w:val="00991A94"/>
    <w:rsid w:val="00991EA0"/>
    <w:rsid w:val="00992069"/>
    <w:rsid w:val="00992DAD"/>
    <w:rsid w:val="0099624D"/>
    <w:rsid w:val="00996DE9"/>
    <w:rsid w:val="009A03EB"/>
    <w:rsid w:val="009A096F"/>
    <w:rsid w:val="009A530F"/>
    <w:rsid w:val="009B1D8E"/>
    <w:rsid w:val="009B4186"/>
    <w:rsid w:val="009B4407"/>
    <w:rsid w:val="009B49E1"/>
    <w:rsid w:val="009B595A"/>
    <w:rsid w:val="009B5D55"/>
    <w:rsid w:val="009C0112"/>
    <w:rsid w:val="009C0DF8"/>
    <w:rsid w:val="009C12ED"/>
    <w:rsid w:val="009C28CD"/>
    <w:rsid w:val="009C29DB"/>
    <w:rsid w:val="009C40F2"/>
    <w:rsid w:val="009D0252"/>
    <w:rsid w:val="009D1FFD"/>
    <w:rsid w:val="009D2F47"/>
    <w:rsid w:val="009D4809"/>
    <w:rsid w:val="009D603C"/>
    <w:rsid w:val="009D7EF4"/>
    <w:rsid w:val="009E1D7A"/>
    <w:rsid w:val="009E2195"/>
    <w:rsid w:val="009E26A8"/>
    <w:rsid w:val="009E32A1"/>
    <w:rsid w:val="009E47D7"/>
    <w:rsid w:val="009E5A90"/>
    <w:rsid w:val="009E64F0"/>
    <w:rsid w:val="009E727B"/>
    <w:rsid w:val="009E75A4"/>
    <w:rsid w:val="009F73F0"/>
    <w:rsid w:val="00A001AE"/>
    <w:rsid w:val="00A042B5"/>
    <w:rsid w:val="00A0663B"/>
    <w:rsid w:val="00A0776B"/>
    <w:rsid w:val="00A10A26"/>
    <w:rsid w:val="00A11B17"/>
    <w:rsid w:val="00A150E1"/>
    <w:rsid w:val="00A155B0"/>
    <w:rsid w:val="00A161E4"/>
    <w:rsid w:val="00A16233"/>
    <w:rsid w:val="00A17564"/>
    <w:rsid w:val="00A23786"/>
    <w:rsid w:val="00A23C8F"/>
    <w:rsid w:val="00A23CE0"/>
    <w:rsid w:val="00A2425C"/>
    <w:rsid w:val="00A269D5"/>
    <w:rsid w:val="00A30908"/>
    <w:rsid w:val="00A32AB7"/>
    <w:rsid w:val="00A32D7B"/>
    <w:rsid w:val="00A36358"/>
    <w:rsid w:val="00A37D5E"/>
    <w:rsid w:val="00A50798"/>
    <w:rsid w:val="00A51A0D"/>
    <w:rsid w:val="00A52077"/>
    <w:rsid w:val="00A53E19"/>
    <w:rsid w:val="00A54C03"/>
    <w:rsid w:val="00A5766D"/>
    <w:rsid w:val="00A57F55"/>
    <w:rsid w:val="00A62202"/>
    <w:rsid w:val="00A62454"/>
    <w:rsid w:val="00A63E6A"/>
    <w:rsid w:val="00A6597C"/>
    <w:rsid w:val="00A65E67"/>
    <w:rsid w:val="00A665D5"/>
    <w:rsid w:val="00A67C52"/>
    <w:rsid w:val="00A71073"/>
    <w:rsid w:val="00A7212C"/>
    <w:rsid w:val="00A73D08"/>
    <w:rsid w:val="00A75B2E"/>
    <w:rsid w:val="00A80F7D"/>
    <w:rsid w:val="00A85CFE"/>
    <w:rsid w:val="00A86C5A"/>
    <w:rsid w:val="00A86D48"/>
    <w:rsid w:val="00A8738A"/>
    <w:rsid w:val="00A90358"/>
    <w:rsid w:val="00A90F36"/>
    <w:rsid w:val="00A9140B"/>
    <w:rsid w:val="00A92E0E"/>
    <w:rsid w:val="00A93921"/>
    <w:rsid w:val="00A95682"/>
    <w:rsid w:val="00A95A71"/>
    <w:rsid w:val="00A961E1"/>
    <w:rsid w:val="00A97871"/>
    <w:rsid w:val="00AA19D3"/>
    <w:rsid w:val="00AA45AB"/>
    <w:rsid w:val="00AA4CA3"/>
    <w:rsid w:val="00AA62F7"/>
    <w:rsid w:val="00AB06D1"/>
    <w:rsid w:val="00AB0858"/>
    <w:rsid w:val="00AB2B32"/>
    <w:rsid w:val="00AB3E9D"/>
    <w:rsid w:val="00AB4675"/>
    <w:rsid w:val="00AB4A96"/>
    <w:rsid w:val="00AB77F7"/>
    <w:rsid w:val="00AB7B43"/>
    <w:rsid w:val="00AB7F90"/>
    <w:rsid w:val="00AC16A8"/>
    <w:rsid w:val="00AC1E13"/>
    <w:rsid w:val="00AC3327"/>
    <w:rsid w:val="00AC333C"/>
    <w:rsid w:val="00AC56DA"/>
    <w:rsid w:val="00AC5E90"/>
    <w:rsid w:val="00AC7800"/>
    <w:rsid w:val="00AD07A0"/>
    <w:rsid w:val="00AD17CA"/>
    <w:rsid w:val="00AD1B6E"/>
    <w:rsid w:val="00AD5B09"/>
    <w:rsid w:val="00AD76FC"/>
    <w:rsid w:val="00AE0D7B"/>
    <w:rsid w:val="00AE32F1"/>
    <w:rsid w:val="00AE4F3B"/>
    <w:rsid w:val="00AE5AF0"/>
    <w:rsid w:val="00AE5E74"/>
    <w:rsid w:val="00AF0C37"/>
    <w:rsid w:val="00AF1B05"/>
    <w:rsid w:val="00AF3858"/>
    <w:rsid w:val="00AF44C7"/>
    <w:rsid w:val="00AF5632"/>
    <w:rsid w:val="00AF5CD2"/>
    <w:rsid w:val="00AF70C0"/>
    <w:rsid w:val="00B01466"/>
    <w:rsid w:val="00B0238D"/>
    <w:rsid w:val="00B0256E"/>
    <w:rsid w:val="00B03CD5"/>
    <w:rsid w:val="00B068E3"/>
    <w:rsid w:val="00B069F6"/>
    <w:rsid w:val="00B077B9"/>
    <w:rsid w:val="00B11165"/>
    <w:rsid w:val="00B1377B"/>
    <w:rsid w:val="00B15647"/>
    <w:rsid w:val="00B205E8"/>
    <w:rsid w:val="00B20A95"/>
    <w:rsid w:val="00B20CC5"/>
    <w:rsid w:val="00B215E7"/>
    <w:rsid w:val="00B23BD7"/>
    <w:rsid w:val="00B25107"/>
    <w:rsid w:val="00B251E4"/>
    <w:rsid w:val="00B27218"/>
    <w:rsid w:val="00B30279"/>
    <w:rsid w:val="00B352C4"/>
    <w:rsid w:val="00B4098B"/>
    <w:rsid w:val="00B45314"/>
    <w:rsid w:val="00B51C89"/>
    <w:rsid w:val="00B51FB7"/>
    <w:rsid w:val="00B56D74"/>
    <w:rsid w:val="00B57A1A"/>
    <w:rsid w:val="00B625A7"/>
    <w:rsid w:val="00B627E3"/>
    <w:rsid w:val="00B62A0F"/>
    <w:rsid w:val="00B63659"/>
    <w:rsid w:val="00B63EE5"/>
    <w:rsid w:val="00B70749"/>
    <w:rsid w:val="00B70A49"/>
    <w:rsid w:val="00B70F6C"/>
    <w:rsid w:val="00B71B93"/>
    <w:rsid w:val="00B71CE2"/>
    <w:rsid w:val="00B725A6"/>
    <w:rsid w:val="00B72C64"/>
    <w:rsid w:val="00B77489"/>
    <w:rsid w:val="00B825CA"/>
    <w:rsid w:val="00B829A7"/>
    <w:rsid w:val="00B83D81"/>
    <w:rsid w:val="00B87325"/>
    <w:rsid w:val="00B87FE3"/>
    <w:rsid w:val="00B90A7F"/>
    <w:rsid w:val="00B92414"/>
    <w:rsid w:val="00B93AF9"/>
    <w:rsid w:val="00BA14B5"/>
    <w:rsid w:val="00BA2AA5"/>
    <w:rsid w:val="00BA3767"/>
    <w:rsid w:val="00BA45DE"/>
    <w:rsid w:val="00BA4AD6"/>
    <w:rsid w:val="00BA6215"/>
    <w:rsid w:val="00BB2F3D"/>
    <w:rsid w:val="00BB3161"/>
    <w:rsid w:val="00BB31EB"/>
    <w:rsid w:val="00BB3377"/>
    <w:rsid w:val="00BB55B0"/>
    <w:rsid w:val="00BB65C1"/>
    <w:rsid w:val="00BB71DC"/>
    <w:rsid w:val="00BB7715"/>
    <w:rsid w:val="00BC0719"/>
    <w:rsid w:val="00BC0BBF"/>
    <w:rsid w:val="00BC2804"/>
    <w:rsid w:val="00BC5E27"/>
    <w:rsid w:val="00BD1969"/>
    <w:rsid w:val="00BD496D"/>
    <w:rsid w:val="00BD6A38"/>
    <w:rsid w:val="00BD7999"/>
    <w:rsid w:val="00BE187E"/>
    <w:rsid w:val="00BE1B16"/>
    <w:rsid w:val="00BE4FEB"/>
    <w:rsid w:val="00BE7BE3"/>
    <w:rsid w:val="00BE7D0B"/>
    <w:rsid w:val="00BE7D80"/>
    <w:rsid w:val="00BF0C31"/>
    <w:rsid w:val="00BF4005"/>
    <w:rsid w:val="00BF61A0"/>
    <w:rsid w:val="00BF6DD6"/>
    <w:rsid w:val="00BF777A"/>
    <w:rsid w:val="00C017B0"/>
    <w:rsid w:val="00C0395E"/>
    <w:rsid w:val="00C04B8F"/>
    <w:rsid w:val="00C05F7F"/>
    <w:rsid w:val="00C07FED"/>
    <w:rsid w:val="00C103BF"/>
    <w:rsid w:val="00C12989"/>
    <w:rsid w:val="00C1298B"/>
    <w:rsid w:val="00C12F66"/>
    <w:rsid w:val="00C132E9"/>
    <w:rsid w:val="00C159CD"/>
    <w:rsid w:val="00C23278"/>
    <w:rsid w:val="00C24006"/>
    <w:rsid w:val="00C26A27"/>
    <w:rsid w:val="00C27459"/>
    <w:rsid w:val="00C27746"/>
    <w:rsid w:val="00C320C4"/>
    <w:rsid w:val="00C32B77"/>
    <w:rsid w:val="00C33325"/>
    <w:rsid w:val="00C3393A"/>
    <w:rsid w:val="00C346D4"/>
    <w:rsid w:val="00C34E80"/>
    <w:rsid w:val="00C36288"/>
    <w:rsid w:val="00C37C13"/>
    <w:rsid w:val="00C37DC6"/>
    <w:rsid w:val="00C4081E"/>
    <w:rsid w:val="00C419F1"/>
    <w:rsid w:val="00C42B7B"/>
    <w:rsid w:val="00C4456C"/>
    <w:rsid w:val="00C4495A"/>
    <w:rsid w:val="00C46445"/>
    <w:rsid w:val="00C47915"/>
    <w:rsid w:val="00C50D6E"/>
    <w:rsid w:val="00C516F3"/>
    <w:rsid w:val="00C53767"/>
    <w:rsid w:val="00C56190"/>
    <w:rsid w:val="00C56FC9"/>
    <w:rsid w:val="00C5709E"/>
    <w:rsid w:val="00C60662"/>
    <w:rsid w:val="00C610FE"/>
    <w:rsid w:val="00C61988"/>
    <w:rsid w:val="00C6232D"/>
    <w:rsid w:val="00C63203"/>
    <w:rsid w:val="00C63C60"/>
    <w:rsid w:val="00C64F67"/>
    <w:rsid w:val="00C65EBE"/>
    <w:rsid w:val="00C66292"/>
    <w:rsid w:val="00C66671"/>
    <w:rsid w:val="00C66D88"/>
    <w:rsid w:val="00C71D36"/>
    <w:rsid w:val="00C71D4F"/>
    <w:rsid w:val="00C7200F"/>
    <w:rsid w:val="00C7285F"/>
    <w:rsid w:val="00C7353E"/>
    <w:rsid w:val="00C73BFE"/>
    <w:rsid w:val="00C816C5"/>
    <w:rsid w:val="00C82244"/>
    <w:rsid w:val="00C8296C"/>
    <w:rsid w:val="00C82D5E"/>
    <w:rsid w:val="00C84271"/>
    <w:rsid w:val="00C84765"/>
    <w:rsid w:val="00C84EC7"/>
    <w:rsid w:val="00C879FF"/>
    <w:rsid w:val="00C92165"/>
    <w:rsid w:val="00C92E35"/>
    <w:rsid w:val="00C936A2"/>
    <w:rsid w:val="00C95037"/>
    <w:rsid w:val="00C97593"/>
    <w:rsid w:val="00CA5218"/>
    <w:rsid w:val="00CA54E7"/>
    <w:rsid w:val="00CA6754"/>
    <w:rsid w:val="00CB0B15"/>
    <w:rsid w:val="00CB4603"/>
    <w:rsid w:val="00CB4C98"/>
    <w:rsid w:val="00CB5E94"/>
    <w:rsid w:val="00CC2291"/>
    <w:rsid w:val="00CC3D6F"/>
    <w:rsid w:val="00CD308E"/>
    <w:rsid w:val="00CD6759"/>
    <w:rsid w:val="00CE28C0"/>
    <w:rsid w:val="00CE47C8"/>
    <w:rsid w:val="00CE4918"/>
    <w:rsid w:val="00CE5A07"/>
    <w:rsid w:val="00CE62E2"/>
    <w:rsid w:val="00CE773B"/>
    <w:rsid w:val="00CF14AD"/>
    <w:rsid w:val="00CF2684"/>
    <w:rsid w:val="00CF2B5B"/>
    <w:rsid w:val="00CF2BBC"/>
    <w:rsid w:val="00CF30CC"/>
    <w:rsid w:val="00CF3F6B"/>
    <w:rsid w:val="00CF4257"/>
    <w:rsid w:val="00CF55EE"/>
    <w:rsid w:val="00D00C88"/>
    <w:rsid w:val="00D03532"/>
    <w:rsid w:val="00D05DC4"/>
    <w:rsid w:val="00D06DD9"/>
    <w:rsid w:val="00D076A1"/>
    <w:rsid w:val="00D11147"/>
    <w:rsid w:val="00D1201D"/>
    <w:rsid w:val="00D121CB"/>
    <w:rsid w:val="00D13D5C"/>
    <w:rsid w:val="00D14B74"/>
    <w:rsid w:val="00D159D0"/>
    <w:rsid w:val="00D16467"/>
    <w:rsid w:val="00D1783C"/>
    <w:rsid w:val="00D207A1"/>
    <w:rsid w:val="00D20FBF"/>
    <w:rsid w:val="00D2109F"/>
    <w:rsid w:val="00D22224"/>
    <w:rsid w:val="00D222F0"/>
    <w:rsid w:val="00D2233D"/>
    <w:rsid w:val="00D23C6E"/>
    <w:rsid w:val="00D325C9"/>
    <w:rsid w:val="00D3293E"/>
    <w:rsid w:val="00D329AC"/>
    <w:rsid w:val="00D34A44"/>
    <w:rsid w:val="00D378D2"/>
    <w:rsid w:val="00D40EBE"/>
    <w:rsid w:val="00D41104"/>
    <w:rsid w:val="00D4212F"/>
    <w:rsid w:val="00D42D32"/>
    <w:rsid w:val="00D4401E"/>
    <w:rsid w:val="00D4414B"/>
    <w:rsid w:val="00D4488D"/>
    <w:rsid w:val="00D44A44"/>
    <w:rsid w:val="00D45D6A"/>
    <w:rsid w:val="00D543F1"/>
    <w:rsid w:val="00D5441A"/>
    <w:rsid w:val="00D5627C"/>
    <w:rsid w:val="00D57D04"/>
    <w:rsid w:val="00D60686"/>
    <w:rsid w:val="00D60C5D"/>
    <w:rsid w:val="00D61EFE"/>
    <w:rsid w:val="00D62048"/>
    <w:rsid w:val="00D621D9"/>
    <w:rsid w:val="00D64538"/>
    <w:rsid w:val="00D64C1C"/>
    <w:rsid w:val="00D667E9"/>
    <w:rsid w:val="00D71CFD"/>
    <w:rsid w:val="00D71DE8"/>
    <w:rsid w:val="00D74D36"/>
    <w:rsid w:val="00D75973"/>
    <w:rsid w:val="00D75977"/>
    <w:rsid w:val="00D76822"/>
    <w:rsid w:val="00D77A39"/>
    <w:rsid w:val="00D80975"/>
    <w:rsid w:val="00D82365"/>
    <w:rsid w:val="00D83BDB"/>
    <w:rsid w:val="00D84282"/>
    <w:rsid w:val="00D86968"/>
    <w:rsid w:val="00D87572"/>
    <w:rsid w:val="00D90358"/>
    <w:rsid w:val="00D90822"/>
    <w:rsid w:val="00D91702"/>
    <w:rsid w:val="00DA082D"/>
    <w:rsid w:val="00DA452A"/>
    <w:rsid w:val="00DA45BA"/>
    <w:rsid w:val="00DB0A90"/>
    <w:rsid w:val="00DB3FAF"/>
    <w:rsid w:val="00DB40AA"/>
    <w:rsid w:val="00DB5D66"/>
    <w:rsid w:val="00DC00F2"/>
    <w:rsid w:val="00DC07B6"/>
    <w:rsid w:val="00DC1573"/>
    <w:rsid w:val="00DC2348"/>
    <w:rsid w:val="00DC23A3"/>
    <w:rsid w:val="00DC5F73"/>
    <w:rsid w:val="00DC6858"/>
    <w:rsid w:val="00DC7054"/>
    <w:rsid w:val="00DC7D77"/>
    <w:rsid w:val="00DD074C"/>
    <w:rsid w:val="00DD2BC2"/>
    <w:rsid w:val="00DE1664"/>
    <w:rsid w:val="00DE1800"/>
    <w:rsid w:val="00DE2F2B"/>
    <w:rsid w:val="00DE3AB2"/>
    <w:rsid w:val="00DE5460"/>
    <w:rsid w:val="00DE7C62"/>
    <w:rsid w:val="00DF120A"/>
    <w:rsid w:val="00DF3945"/>
    <w:rsid w:val="00DF47FD"/>
    <w:rsid w:val="00DF49EF"/>
    <w:rsid w:val="00DF5319"/>
    <w:rsid w:val="00DF6268"/>
    <w:rsid w:val="00DF77A4"/>
    <w:rsid w:val="00E019F4"/>
    <w:rsid w:val="00E03D7E"/>
    <w:rsid w:val="00E045F3"/>
    <w:rsid w:val="00E06EC5"/>
    <w:rsid w:val="00E076F6"/>
    <w:rsid w:val="00E07A3D"/>
    <w:rsid w:val="00E109A6"/>
    <w:rsid w:val="00E11B19"/>
    <w:rsid w:val="00E12FDB"/>
    <w:rsid w:val="00E1430F"/>
    <w:rsid w:val="00E143E3"/>
    <w:rsid w:val="00E15921"/>
    <w:rsid w:val="00E169D9"/>
    <w:rsid w:val="00E16D8B"/>
    <w:rsid w:val="00E179A7"/>
    <w:rsid w:val="00E17ABF"/>
    <w:rsid w:val="00E17C48"/>
    <w:rsid w:val="00E21165"/>
    <w:rsid w:val="00E214DC"/>
    <w:rsid w:val="00E2477B"/>
    <w:rsid w:val="00E24CBE"/>
    <w:rsid w:val="00E24DBF"/>
    <w:rsid w:val="00E250FB"/>
    <w:rsid w:val="00E326A3"/>
    <w:rsid w:val="00E34B3E"/>
    <w:rsid w:val="00E409E9"/>
    <w:rsid w:val="00E411D5"/>
    <w:rsid w:val="00E43496"/>
    <w:rsid w:val="00E4704F"/>
    <w:rsid w:val="00E4781A"/>
    <w:rsid w:val="00E500E8"/>
    <w:rsid w:val="00E50CBE"/>
    <w:rsid w:val="00E52916"/>
    <w:rsid w:val="00E54AA7"/>
    <w:rsid w:val="00E54FEB"/>
    <w:rsid w:val="00E5535D"/>
    <w:rsid w:val="00E556A7"/>
    <w:rsid w:val="00E55C1A"/>
    <w:rsid w:val="00E60E64"/>
    <w:rsid w:val="00E60FE0"/>
    <w:rsid w:val="00E63C66"/>
    <w:rsid w:val="00E64A6C"/>
    <w:rsid w:val="00E66901"/>
    <w:rsid w:val="00E66B11"/>
    <w:rsid w:val="00E676B4"/>
    <w:rsid w:val="00E70034"/>
    <w:rsid w:val="00E70B9A"/>
    <w:rsid w:val="00E716D0"/>
    <w:rsid w:val="00E74DCE"/>
    <w:rsid w:val="00E75BA2"/>
    <w:rsid w:val="00E760FB"/>
    <w:rsid w:val="00E80088"/>
    <w:rsid w:val="00E81C5F"/>
    <w:rsid w:val="00E825FA"/>
    <w:rsid w:val="00E840C8"/>
    <w:rsid w:val="00E87D37"/>
    <w:rsid w:val="00E87FAC"/>
    <w:rsid w:val="00E901FF"/>
    <w:rsid w:val="00E90697"/>
    <w:rsid w:val="00E9408F"/>
    <w:rsid w:val="00E9488A"/>
    <w:rsid w:val="00EA0928"/>
    <w:rsid w:val="00EA249E"/>
    <w:rsid w:val="00EA2540"/>
    <w:rsid w:val="00EA2CD3"/>
    <w:rsid w:val="00EA2DC3"/>
    <w:rsid w:val="00EA3199"/>
    <w:rsid w:val="00EA32EC"/>
    <w:rsid w:val="00EA478B"/>
    <w:rsid w:val="00EA497E"/>
    <w:rsid w:val="00EA512E"/>
    <w:rsid w:val="00EB12AB"/>
    <w:rsid w:val="00EB30FE"/>
    <w:rsid w:val="00EB60E4"/>
    <w:rsid w:val="00EB6CCE"/>
    <w:rsid w:val="00EB743B"/>
    <w:rsid w:val="00EC173D"/>
    <w:rsid w:val="00EC1B17"/>
    <w:rsid w:val="00EC1DFF"/>
    <w:rsid w:val="00EC4545"/>
    <w:rsid w:val="00EC5EF3"/>
    <w:rsid w:val="00EC6414"/>
    <w:rsid w:val="00ED03E4"/>
    <w:rsid w:val="00ED17EB"/>
    <w:rsid w:val="00ED211E"/>
    <w:rsid w:val="00ED35EB"/>
    <w:rsid w:val="00ED746C"/>
    <w:rsid w:val="00EE09A4"/>
    <w:rsid w:val="00EE40DC"/>
    <w:rsid w:val="00EE452E"/>
    <w:rsid w:val="00EE467D"/>
    <w:rsid w:val="00EE697F"/>
    <w:rsid w:val="00EE6E2F"/>
    <w:rsid w:val="00EE754F"/>
    <w:rsid w:val="00EF1ED6"/>
    <w:rsid w:val="00EF27A5"/>
    <w:rsid w:val="00EF47C8"/>
    <w:rsid w:val="00EF525D"/>
    <w:rsid w:val="00EF5FF0"/>
    <w:rsid w:val="00EF7E10"/>
    <w:rsid w:val="00F02160"/>
    <w:rsid w:val="00F04878"/>
    <w:rsid w:val="00F061F7"/>
    <w:rsid w:val="00F07C35"/>
    <w:rsid w:val="00F07FAB"/>
    <w:rsid w:val="00F104BF"/>
    <w:rsid w:val="00F1162A"/>
    <w:rsid w:val="00F12549"/>
    <w:rsid w:val="00F1268D"/>
    <w:rsid w:val="00F14134"/>
    <w:rsid w:val="00F14A77"/>
    <w:rsid w:val="00F15032"/>
    <w:rsid w:val="00F17F6D"/>
    <w:rsid w:val="00F20351"/>
    <w:rsid w:val="00F20478"/>
    <w:rsid w:val="00F20A93"/>
    <w:rsid w:val="00F26E68"/>
    <w:rsid w:val="00F32DE1"/>
    <w:rsid w:val="00F33906"/>
    <w:rsid w:val="00F3432C"/>
    <w:rsid w:val="00F34896"/>
    <w:rsid w:val="00F36BA6"/>
    <w:rsid w:val="00F36C4D"/>
    <w:rsid w:val="00F37201"/>
    <w:rsid w:val="00F40356"/>
    <w:rsid w:val="00F4141D"/>
    <w:rsid w:val="00F42BAF"/>
    <w:rsid w:val="00F457AB"/>
    <w:rsid w:val="00F47574"/>
    <w:rsid w:val="00F50261"/>
    <w:rsid w:val="00F53D06"/>
    <w:rsid w:val="00F56BBD"/>
    <w:rsid w:val="00F57051"/>
    <w:rsid w:val="00F57BA1"/>
    <w:rsid w:val="00F62707"/>
    <w:rsid w:val="00F63A77"/>
    <w:rsid w:val="00F65175"/>
    <w:rsid w:val="00F65804"/>
    <w:rsid w:val="00F65940"/>
    <w:rsid w:val="00F6680D"/>
    <w:rsid w:val="00F711E0"/>
    <w:rsid w:val="00F71510"/>
    <w:rsid w:val="00F7495B"/>
    <w:rsid w:val="00F77028"/>
    <w:rsid w:val="00F779A9"/>
    <w:rsid w:val="00F8047D"/>
    <w:rsid w:val="00F80F85"/>
    <w:rsid w:val="00F833EA"/>
    <w:rsid w:val="00F84833"/>
    <w:rsid w:val="00F861C1"/>
    <w:rsid w:val="00F8719A"/>
    <w:rsid w:val="00F8761A"/>
    <w:rsid w:val="00F87F68"/>
    <w:rsid w:val="00F95E78"/>
    <w:rsid w:val="00F9727B"/>
    <w:rsid w:val="00FA0610"/>
    <w:rsid w:val="00FA120A"/>
    <w:rsid w:val="00FA12EC"/>
    <w:rsid w:val="00FA25FD"/>
    <w:rsid w:val="00FA2F42"/>
    <w:rsid w:val="00FA41EB"/>
    <w:rsid w:val="00FA4453"/>
    <w:rsid w:val="00FA4852"/>
    <w:rsid w:val="00FA58E6"/>
    <w:rsid w:val="00FA749C"/>
    <w:rsid w:val="00FB0D92"/>
    <w:rsid w:val="00FB11F6"/>
    <w:rsid w:val="00FB17D5"/>
    <w:rsid w:val="00FB18FA"/>
    <w:rsid w:val="00FB38D6"/>
    <w:rsid w:val="00FB4EE8"/>
    <w:rsid w:val="00FB5B09"/>
    <w:rsid w:val="00FC011C"/>
    <w:rsid w:val="00FC377F"/>
    <w:rsid w:val="00FC38B6"/>
    <w:rsid w:val="00FC72E2"/>
    <w:rsid w:val="00FD0E53"/>
    <w:rsid w:val="00FD1765"/>
    <w:rsid w:val="00FD3381"/>
    <w:rsid w:val="00FD3F9D"/>
    <w:rsid w:val="00FD4F39"/>
    <w:rsid w:val="00FD5A77"/>
    <w:rsid w:val="00FD64F3"/>
    <w:rsid w:val="00FF1757"/>
    <w:rsid w:val="00FF5573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A470"/>
  <w15:docId w15:val="{4EBA5E74-1BDC-46B9-B76A-57DF93B1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B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C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419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2F2DA9"/>
    <w:pPr>
      <w:ind w:left="720"/>
      <w:contextualSpacing/>
    </w:pPr>
  </w:style>
  <w:style w:type="table" w:styleId="a5">
    <w:name w:val="Table Grid"/>
    <w:basedOn w:val="a1"/>
    <w:uiPriority w:val="59"/>
    <w:rsid w:val="002F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F2DA9"/>
    <w:rPr>
      <w:b/>
      <w:bCs/>
    </w:rPr>
  </w:style>
  <w:style w:type="paragraph" w:styleId="a7">
    <w:name w:val="footnote text"/>
    <w:basedOn w:val="a"/>
    <w:link w:val="a8"/>
    <w:uiPriority w:val="99"/>
    <w:unhideWhenUsed/>
    <w:rsid w:val="002F2D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F2DA9"/>
    <w:rPr>
      <w:rFonts w:eastAsiaTheme="minorEastAsia"/>
      <w:sz w:val="20"/>
      <w:szCs w:val="20"/>
      <w:lang w:eastAsia="ru-RU"/>
    </w:rPr>
  </w:style>
  <w:style w:type="character" w:styleId="a9">
    <w:name w:val="footnote reference"/>
    <w:basedOn w:val="a0"/>
    <w:uiPriority w:val="99"/>
    <w:unhideWhenUsed/>
    <w:rsid w:val="002F2DA9"/>
    <w:rPr>
      <w:vertAlign w:val="superscript"/>
    </w:rPr>
  </w:style>
  <w:style w:type="paragraph" w:customStyle="1" w:styleId="p1">
    <w:name w:val="p1"/>
    <w:basedOn w:val="a"/>
    <w:rsid w:val="002F2DA9"/>
    <w:pPr>
      <w:spacing w:before="75" w:after="75" w:line="240" w:lineRule="auto"/>
      <w:ind w:firstLine="300"/>
      <w:jc w:val="both"/>
    </w:pPr>
    <w:rPr>
      <w:rFonts w:ascii="Arial" w:eastAsia="Arial Unicode MS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155626"/>
    <w:rPr>
      <w:color w:val="0000FF" w:themeColor="hyperlink"/>
      <w:u w:val="single"/>
    </w:rPr>
  </w:style>
  <w:style w:type="paragraph" w:styleId="ab">
    <w:name w:val="Normal (Web)"/>
    <w:aliases w:val="Обычный (веб) Знак,Обычный (Web),Знак Char,Знак Char Char Char,Знак Знак,Обычный (веб) Знак1, Знак Char, Знак Char Char Char, Знак Знак1"/>
    <w:basedOn w:val="a"/>
    <w:link w:val="21"/>
    <w:uiPriority w:val="99"/>
    <w:unhideWhenUsed/>
    <w:qFormat/>
    <w:rsid w:val="0068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абл заг"/>
    <w:basedOn w:val="a"/>
    <w:link w:val="ad"/>
    <w:qFormat/>
    <w:rsid w:val="0029217F"/>
    <w:pPr>
      <w:widowControl w:val="0"/>
      <w:spacing w:before="120" w:after="120" w:line="240" w:lineRule="auto"/>
      <w:jc w:val="center"/>
    </w:pPr>
    <w:rPr>
      <w:rFonts w:ascii="Times New Roman" w:eastAsia="Courier New" w:hAnsi="Times New Roman" w:cs="Times New Roman"/>
      <w:b/>
      <w:color w:val="002060"/>
      <w:sz w:val="24"/>
      <w:szCs w:val="26"/>
      <w:lang w:eastAsia="ar-SA"/>
    </w:rPr>
  </w:style>
  <w:style w:type="character" w:customStyle="1" w:styleId="ad">
    <w:name w:val="Табл заг Знак"/>
    <w:basedOn w:val="a0"/>
    <w:link w:val="ac"/>
    <w:rsid w:val="0029217F"/>
    <w:rPr>
      <w:rFonts w:ascii="Times New Roman" w:eastAsia="Courier New" w:hAnsi="Times New Roman" w:cs="Times New Roman"/>
      <w:b/>
      <w:color w:val="002060"/>
      <w:sz w:val="24"/>
      <w:szCs w:val="26"/>
      <w:lang w:eastAsia="ar-SA"/>
    </w:rPr>
  </w:style>
  <w:style w:type="character" w:customStyle="1" w:styleId="ae">
    <w:name w:val="Основной текст_"/>
    <w:basedOn w:val="a0"/>
    <w:link w:val="11"/>
    <w:rsid w:val="002921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1"/>
    <w:basedOn w:val="a"/>
    <w:link w:val="ae"/>
    <w:rsid w:val="0029217F"/>
    <w:pPr>
      <w:widowControl w:val="0"/>
      <w:shd w:val="clear" w:color="auto" w:fill="FFFFFF"/>
      <w:spacing w:before="3900" w:after="0" w:line="336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бычный (веб) Знак2"/>
    <w:aliases w:val="Обычный (веб) Знак Знак,Обычный (Web) Знак,Знак Char Знак,Знак Char Char Char Знак,Знак Знак Знак,Обычный (веб) Знак1 Знак, Знак Char Знак, Знак Char Char Char Знак, Знак Знак1 Знак"/>
    <w:link w:val="ab"/>
    <w:locked/>
    <w:rsid w:val="004D4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6B3D8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B3D8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B3D88"/>
    <w:rPr>
      <w:rFonts w:eastAsiaTheme="minorEastAsia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B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B3D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75E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11 Знак"/>
    <w:basedOn w:val="a0"/>
    <w:link w:val="a3"/>
    <w:uiPriority w:val="34"/>
    <w:locked/>
    <w:rsid w:val="0021117E"/>
  </w:style>
  <w:style w:type="character" w:customStyle="1" w:styleId="3">
    <w:name w:val="Основной текст с отступом 3 Знак"/>
    <w:aliases w:val="дисер Знак"/>
    <w:link w:val="30"/>
    <w:locked/>
    <w:rsid w:val="0021117E"/>
    <w:rPr>
      <w:sz w:val="16"/>
      <w:szCs w:val="16"/>
    </w:rPr>
  </w:style>
  <w:style w:type="paragraph" w:styleId="30">
    <w:name w:val="Body Text Indent 3"/>
    <w:aliases w:val="дисер"/>
    <w:basedOn w:val="a"/>
    <w:link w:val="3"/>
    <w:rsid w:val="0021117E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21117E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D08CE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</w:rPr>
  </w:style>
  <w:style w:type="paragraph" w:styleId="af4">
    <w:name w:val="header"/>
    <w:basedOn w:val="a"/>
    <w:link w:val="af5"/>
    <w:uiPriority w:val="99"/>
    <w:unhideWhenUsed/>
    <w:rsid w:val="00FB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B18FA"/>
  </w:style>
  <w:style w:type="paragraph" w:styleId="af6">
    <w:name w:val="footer"/>
    <w:basedOn w:val="a"/>
    <w:link w:val="af7"/>
    <w:uiPriority w:val="99"/>
    <w:unhideWhenUsed/>
    <w:rsid w:val="00FB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B18FA"/>
  </w:style>
  <w:style w:type="paragraph" w:customStyle="1" w:styleId="ConsPlusNormal">
    <w:name w:val="ConsPlusNormal"/>
    <w:link w:val="ConsPlusNormal0"/>
    <w:qFormat/>
    <w:rsid w:val="00B15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5647"/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3D227A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C419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2B5C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9">
    <w:name w:val="No Spacing"/>
    <w:link w:val="afa"/>
    <w:uiPriority w:val="1"/>
    <w:qFormat/>
    <w:rsid w:val="002B5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Title"/>
    <w:basedOn w:val="a"/>
    <w:next w:val="a"/>
    <w:link w:val="afc"/>
    <w:uiPriority w:val="10"/>
    <w:qFormat/>
    <w:rsid w:val="002B5C99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b"/>
    <w:uiPriority w:val="10"/>
    <w:rsid w:val="002B5C99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2B5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B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2B5C99"/>
  </w:style>
  <w:style w:type="character" w:customStyle="1" w:styleId="fontstyle21">
    <w:name w:val="fontstyle21"/>
    <w:basedOn w:val="a0"/>
    <w:rsid w:val="002B5C9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Обычный1"/>
    <w:rsid w:val="002B5C9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Знак Знак Знак2 Знак Знак Знак Знак Знак Знак Знак"/>
    <w:basedOn w:val="a"/>
    <w:rsid w:val="002B5C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Абзац списка1"/>
    <w:aliases w:val="ПАРАГРАФ"/>
    <w:basedOn w:val="a"/>
    <w:link w:val="ListParagraphChar"/>
    <w:qFormat/>
    <w:rsid w:val="002B5C99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aliases w:val="ПАРАГРАФ Char,Абзац списка1 Char"/>
    <w:link w:val="10"/>
    <w:locked/>
    <w:rsid w:val="002B5C99"/>
    <w:rPr>
      <w:rFonts w:ascii="Calibri" w:eastAsia="Calibri" w:hAnsi="Calibri" w:cs="Times New Roman"/>
      <w:sz w:val="20"/>
      <w:szCs w:val="20"/>
    </w:rPr>
  </w:style>
  <w:style w:type="paragraph" w:customStyle="1" w:styleId="afd">
    <w:name w:val="Обычный.Название подразделения"/>
    <w:rsid w:val="002B5C99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character" w:customStyle="1" w:styleId="fontstyle01">
    <w:name w:val="fontstyle01"/>
    <w:basedOn w:val="a0"/>
    <w:rsid w:val="002B5C9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e">
    <w:name w:val="Body Text"/>
    <w:basedOn w:val="a"/>
    <w:link w:val="aff"/>
    <w:uiPriority w:val="99"/>
    <w:semiHidden/>
    <w:unhideWhenUsed/>
    <w:rsid w:val="00283A37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283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Fs7L" TargetMode="External"/><Relationship Id="rId3" Type="http://schemas.openxmlformats.org/officeDocument/2006/relationships/hyperlink" Target="https://tumstat.gks.ru/main_indicators" TargetMode="External"/><Relationship Id="rId7" Type="http://schemas.openxmlformats.org/officeDocument/2006/relationships/hyperlink" Target="https://clck.ru/33Fs7L" TargetMode="External"/><Relationship Id="rId2" Type="http://schemas.openxmlformats.org/officeDocument/2006/relationships/hyperlink" Target="https://tumstat.gks.ru/main_indicators" TargetMode="External"/><Relationship Id="rId1" Type="http://schemas.openxmlformats.org/officeDocument/2006/relationships/hyperlink" Target="https://www.fedstat.ru/indicator/31556" TargetMode="External"/><Relationship Id="rId6" Type="http://schemas.openxmlformats.org/officeDocument/2006/relationships/hyperlink" Target="https://clck.ru/33Fs9q" TargetMode="External"/><Relationship Id="rId5" Type="http://schemas.openxmlformats.org/officeDocument/2006/relationships/hyperlink" Target="https://www.n-vartovsk.ru/town/investing_activities/inv_potential/inv_potential_prp/" TargetMode="External"/><Relationship Id="rId10" Type="http://schemas.openxmlformats.org/officeDocument/2006/relationships/hyperlink" Target="https://www.n-vartovsk.ru/town/devel_territory/terr_plan_doc/391178.html" TargetMode="External"/><Relationship Id="rId4" Type="http://schemas.openxmlformats.org/officeDocument/2006/relationships/hyperlink" Target="https://deptrud.admhmao.ru/monitoring-situatsii-na-registriruemom-rynke-truda/pokazateli-ezhemesyachnogo-monitoringa-situatsii-na-registriruemom-rynke-truda/operativnaya-informatsiya-po-osnovnym-pokazatelyam-registriruemogo-rynka-truda-khanty-mansiyskogo-av/" TargetMode="External"/><Relationship Id="rId9" Type="http://schemas.openxmlformats.org/officeDocument/2006/relationships/hyperlink" Target="https://clck.ru/33Fs7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hulginov\Downloads\&#1057;&#1058;&#1056;&#1040;&#1058;&#1045;&#1043;&#1048;&#1071;\&#1056;&#1080;&#1089;&#1091;&#1085;&#1082;&#1080;%20&#1074;%20&#1089;&#1090;&#1088;&#1072;&#1090;&#1077;&#1075;&#1080;&#110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3422-4FB5-92C5-EC9DAC0F10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422-4FB5-92C5-EC9DAC0F10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3422-4FB5-92C5-EC9DAC0F109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422-4FB5-92C5-EC9DAC0F109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 sz="1200" baseline="0"/>
                      <a:t>Раздел В; </a:t>
                    </a:r>
                  </a:p>
                  <a:p>
                    <a:r>
                      <a:rPr lang="ru-RU" sz="1200" baseline="0"/>
                      <a:t>52,5%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422-4FB5-92C5-EC9DAC0F109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200" b="0"/>
                      <a:t>Раздел С</a:t>
                    </a:r>
                    <a:r>
                      <a:rPr lang="ru-RU" sz="1200" baseline="0"/>
                      <a:t>; </a:t>
                    </a:r>
                  </a:p>
                  <a:p>
                    <a:r>
                      <a:rPr lang="ru-RU" sz="1200" baseline="0"/>
                      <a:t>17,1%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422-4FB5-92C5-EC9DAC0F1094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 b="0"/>
                      <a:t>Раздел </a:t>
                    </a:r>
                    <a:r>
                      <a:rPr lang="en-US" b="0"/>
                      <a:t>D</a:t>
                    </a:r>
                    <a:r>
                      <a:rPr lang="en-US" baseline="0"/>
                      <a:t>; 26,8%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422-4FB5-92C5-EC9DAC0F1094}"/>
                </c:ext>
              </c:extLst>
            </c:dLbl>
            <c:dLbl>
              <c:idx val="3"/>
              <c:layout>
                <c:manualLayout>
                  <c:x val="1.0041040821099018E-2"/>
                  <c:y val="4.5702753608898158E-3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Раздел Е</a:t>
                    </a:r>
                    <a:r>
                      <a:rPr lang="ru-RU" baseline="0"/>
                      <a:t>; 3,6%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422-4FB5-92C5-EC9DAC0F109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Раздел B</c:v>
                </c:pt>
                <c:pt idx="1">
                  <c:v>Раздел C</c:v>
                </c:pt>
                <c:pt idx="2">
                  <c:v>Раздел D</c:v>
                </c:pt>
                <c:pt idx="3">
                  <c:v>Раздел E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1">
                  <c:v>17.100000000000001</c:v>
                </c:pt>
                <c:pt idx="2">
                  <c:v>26.8</c:v>
                </c:pt>
                <c:pt idx="3">
                  <c:v>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22-4FB5-92C5-EC9DAC0F109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891110484519192E-2"/>
          <c:y val="7.9125067991756524E-3"/>
          <c:w val="0.88780954224655662"/>
          <c:h val="0.363203836577072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Лист1!$B$17</c:f>
              <c:strCache>
                <c:ptCount val="1"/>
                <c:pt idx="0">
                  <c:v>Удельный вес количества малых и средних предприятий соответствующей отрасли, включая микропредприятия, в общей их численности, % 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-1.911832907578162E-2"/>
                  <c:y val="-1.1133988809047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ECC-4D1D-A5D4-603DEDB7E300}"/>
                </c:ext>
              </c:extLst>
            </c:dLbl>
            <c:dLbl>
              <c:idx val="6"/>
              <c:layout>
                <c:manualLayout>
                  <c:x val="-1.25874125874125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CC-4D1D-A5D4-603DEDB7E300}"/>
                </c:ext>
              </c:extLst>
            </c:dLbl>
            <c:dLbl>
              <c:idx val="7"/>
              <c:layout>
                <c:manualLayout>
                  <c:x val="-1.1541052158649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92B-440D-BCB3-D10E5688CC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Лист1!$B$18:$B$26</c:f>
              <c:numCache>
                <c:formatCode>0.0</c:formatCode>
                <c:ptCount val="9"/>
                <c:pt idx="0">
                  <c:v>2.8</c:v>
                </c:pt>
                <c:pt idx="1">
                  <c:v>5.7</c:v>
                </c:pt>
                <c:pt idx="2">
                  <c:v>0.60000000000000064</c:v>
                </c:pt>
                <c:pt idx="3">
                  <c:v>0.9</c:v>
                </c:pt>
                <c:pt idx="4">
                  <c:v>14.3</c:v>
                </c:pt>
                <c:pt idx="5">
                  <c:v>26</c:v>
                </c:pt>
                <c:pt idx="6">
                  <c:v>14.5</c:v>
                </c:pt>
                <c:pt idx="7">
                  <c:v>2.9</c:v>
                </c:pt>
                <c:pt idx="8">
                  <c:v>32.300000000000004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CC-4D1D-A5D4-603DEDB7E300}"/>
            </c:ext>
          </c:extLst>
        </c:ser>
        <c:ser>
          <c:idx val="1"/>
          <c:order val="1"/>
          <c:tx>
            <c:strRef>
              <c:f>Лист1!$C$17</c:f>
              <c:strCache>
                <c:ptCount val="1"/>
                <c:pt idx="0">
                  <c:v>Удельный вес среднесписочной численности работников малых и средних предприятий соответствующей отрасли, включая микропредприятия, в общей среднесписочной численности работников данных предприятий, %</c:v>
                </c:pt>
              </c:strCache>
            </c:strRef>
          </c:tx>
          <c:spPr>
            <a:solidFill>
              <a:srgbClr val="FF330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2.9114631985200391E-17"/>
                  <c:y val="-1.3170690546753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CC-4D1D-A5D4-603DEDB7E300}"/>
                </c:ext>
              </c:extLst>
            </c:dLbl>
            <c:dLbl>
              <c:idx val="2"/>
              <c:layout>
                <c:manualLayout>
                  <c:x val="0"/>
                  <c:y val="-8.77132550095412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CC-4D1D-A5D4-603DEDB7E300}"/>
                </c:ext>
              </c:extLst>
            </c:dLbl>
            <c:dLbl>
              <c:idx val="3"/>
              <c:layout>
                <c:manualLayout>
                  <c:x val="-1.5880891810861285E-3"/>
                  <c:y val="-1.556536155525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ECC-4D1D-A5D4-603DEDB7E300}"/>
                </c:ext>
              </c:extLst>
            </c:dLbl>
            <c:dLbl>
              <c:idx val="7"/>
              <c:layout>
                <c:manualLayout>
                  <c:x val="4.1958041958043094E-3"/>
                  <c:y val="-1.2060572563811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ECC-4D1D-A5D4-603DEDB7E300}"/>
                </c:ext>
              </c:extLst>
            </c:dLbl>
            <c:dLbl>
              <c:idx val="8"/>
              <c:layout>
                <c:manualLayout>
                  <c:x val="1.588089181086185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ECC-4D1D-A5D4-603DEDB7E3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Лист1!$C$18:$C$26</c:f>
              <c:numCache>
                <c:formatCode>0.0</c:formatCode>
                <c:ptCount val="9"/>
                <c:pt idx="0">
                  <c:v>7.4</c:v>
                </c:pt>
                <c:pt idx="1">
                  <c:v>6.1</c:v>
                </c:pt>
                <c:pt idx="2">
                  <c:v>2</c:v>
                </c:pt>
                <c:pt idx="3">
                  <c:v>1.6</c:v>
                </c:pt>
                <c:pt idx="4">
                  <c:v>14.3</c:v>
                </c:pt>
                <c:pt idx="5">
                  <c:v>15.8</c:v>
                </c:pt>
                <c:pt idx="6">
                  <c:v>21.4</c:v>
                </c:pt>
                <c:pt idx="7">
                  <c:v>2</c:v>
                </c:pt>
                <c:pt idx="8">
                  <c:v>29.2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ECC-4D1D-A5D4-603DEDB7E300}"/>
            </c:ext>
          </c:extLst>
        </c:ser>
        <c:ser>
          <c:idx val="2"/>
          <c:order val="2"/>
          <c:tx>
            <c:strRef>
              <c:f>Лист1!$D$17</c:f>
              <c:strCache>
                <c:ptCount val="1"/>
                <c:pt idx="0">
                  <c:v>Удельный вес оборота малых и средних предприятий соответствующей отрасли, включая микропредприятия, в общем их обороте, %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1.9580419580419613E-2"/>
                  <c:y val="-3.28924706285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ECC-4D1D-A5D4-603DEDB7E300}"/>
                </c:ext>
              </c:extLst>
            </c:dLbl>
            <c:dLbl>
              <c:idx val="6"/>
              <c:layout>
                <c:manualLayout>
                  <c:x val="1.7202641225164867E-2"/>
                  <c:y val="-1.37139602086293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ECC-4D1D-A5D4-603DEDB7E300}"/>
                </c:ext>
              </c:extLst>
            </c:dLbl>
            <c:dLbl>
              <c:idx val="7"/>
              <c:layout>
                <c:manualLayout>
                  <c:x val="1.0209538879793797E-2"/>
                  <c:y val="9.573426531931677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ECC-4D1D-A5D4-603DEDB7E300}"/>
                </c:ext>
              </c:extLst>
            </c:dLbl>
            <c:dLbl>
              <c:idx val="8"/>
              <c:layout>
                <c:manualLayout>
                  <c:x val="1.588089181086197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ECC-4D1D-A5D4-603DEDB7E3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Лист1!$D$18:$D$26</c:f>
              <c:numCache>
                <c:formatCode>0.0</c:formatCode>
                <c:ptCount val="9"/>
                <c:pt idx="0">
                  <c:v>5.3</c:v>
                </c:pt>
                <c:pt idx="1">
                  <c:v>5.3</c:v>
                </c:pt>
                <c:pt idx="2">
                  <c:v>1.8</c:v>
                </c:pt>
                <c:pt idx="3">
                  <c:v>1.3</c:v>
                </c:pt>
                <c:pt idx="4">
                  <c:v>13.1</c:v>
                </c:pt>
                <c:pt idx="5">
                  <c:v>37.9</c:v>
                </c:pt>
                <c:pt idx="6">
                  <c:v>15.5</c:v>
                </c:pt>
                <c:pt idx="7">
                  <c:v>2</c:v>
                </c:pt>
                <c:pt idx="8">
                  <c:v>17.8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9ECC-4D1D-A5D4-603DEDB7E3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7184056"/>
        <c:axId val="647184448"/>
      </c:barChart>
      <c:catAx>
        <c:axId val="647184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1050" b="0" i="0" u="none" strike="noStrike" kern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47184448"/>
        <c:crosses val="autoZero"/>
        <c:auto val="0"/>
        <c:lblAlgn val="ctr"/>
        <c:lblOffset val="50"/>
        <c:tickLblSkip val="1"/>
        <c:noMultiLvlLbl val="0"/>
      </c:catAx>
      <c:valAx>
        <c:axId val="647184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47184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7.5187044087732221E-3"/>
          <c:y val="0.86173248214974174"/>
          <c:w val="0.9915804003922265"/>
          <c:h val="0.137928818961012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 rot="5400000" vert="horz" anchor="ctr" anchorCtr="0"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Лист1!$B$24</c:f>
              <c:strCache>
                <c:ptCount val="1"/>
                <c:pt idx="0">
                  <c:v>Доходы (+) (млн. руб.)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Лист1!$C$24:$G$24</c:f>
              <c:numCache>
                <c:formatCode>#,##0</c:formatCode>
                <c:ptCount val="5"/>
                <c:pt idx="0">
                  <c:v>18266</c:v>
                </c:pt>
                <c:pt idx="1">
                  <c:v>19961</c:v>
                </c:pt>
                <c:pt idx="2">
                  <c:v>21287</c:v>
                </c:pt>
                <c:pt idx="3">
                  <c:v>20346</c:v>
                </c:pt>
                <c:pt idx="4">
                  <c:v>22569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DD-4E9A-8F1E-BA64FFF8AA18}"/>
            </c:ext>
          </c:extLst>
        </c:ser>
        <c:ser>
          <c:idx val="1"/>
          <c:order val="1"/>
          <c:tx>
            <c:strRef>
              <c:f>Лист1!$B$25</c:f>
              <c:strCache>
                <c:ptCount val="1"/>
                <c:pt idx="0">
                  <c:v>Расходы (-) (млн. руб.)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Лист1!$C$25:$G$25</c:f>
              <c:numCache>
                <c:formatCode>#,##0</c:formatCode>
                <c:ptCount val="5"/>
                <c:pt idx="0">
                  <c:v>-18617</c:v>
                </c:pt>
                <c:pt idx="1">
                  <c:v>-20514</c:v>
                </c:pt>
                <c:pt idx="2">
                  <c:v>-21035</c:v>
                </c:pt>
                <c:pt idx="3">
                  <c:v>-20732</c:v>
                </c:pt>
                <c:pt idx="4">
                  <c:v>-22207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DD-4E9A-8F1E-BA64FFF8AA18}"/>
            </c:ext>
          </c:extLst>
        </c:ser>
        <c:ser>
          <c:idx val="2"/>
          <c:order val="2"/>
          <c:tx>
            <c:strRef>
              <c:f>Лист1!$B$26</c:f>
              <c:strCache>
                <c:ptCount val="1"/>
                <c:pt idx="0">
                  <c:v>Дефицит (-), Профицит (+) (млн. руб.)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5.03177966101695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DDD-4E9A-8F1E-BA64FFF8AA18}"/>
                </c:ext>
              </c:extLst>
            </c:dLbl>
            <c:dLbl>
              <c:idx val="1"/>
              <c:layout>
                <c:manualLayout>
                  <c:x val="4.766949152542401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DD-4E9A-8F1E-BA64FFF8AA18}"/>
                </c:ext>
              </c:extLst>
            </c:dLbl>
            <c:dLbl>
              <c:idx val="2"/>
              <c:layout>
                <c:manualLayout>
                  <c:x val="2.943218365309971E-2"/>
                  <c:y val="-1.1235955056179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DDD-4E9A-8F1E-BA64FFF8AA18}"/>
                </c:ext>
              </c:extLst>
            </c:dLbl>
            <c:dLbl>
              <c:idx val="3"/>
              <c:layout>
                <c:manualLayout>
                  <c:x val="5.5614406779660897E-2"/>
                  <c:y val="6.157219663324656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DD-4E9A-8F1E-BA64FFF8AA18}"/>
                </c:ext>
              </c:extLst>
            </c:dLbl>
            <c:dLbl>
              <c:idx val="4"/>
              <c:layout>
                <c:manualLayout>
                  <c:x val="3.7076271186440676E-2"/>
                  <c:y val="6.71704450041981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DDD-4E9A-8F1E-BA64FFF8AA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Лист1!$C$26:$G$26</c:f>
              <c:numCache>
                <c:formatCode>General</c:formatCode>
                <c:ptCount val="5"/>
                <c:pt idx="0">
                  <c:v>-351</c:v>
                </c:pt>
                <c:pt idx="1">
                  <c:v>-553</c:v>
                </c:pt>
                <c:pt idx="2">
                  <c:v>252</c:v>
                </c:pt>
                <c:pt idx="3">
                  <c:v>-386</c:v>
                </c:pt>
                <c:pt idx="4">
                  <c:v>362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DDD-4E9A-8F1E-BA64FFF8AA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72"/>
        <c:axId val="647185232"/>
        <c:axId val="686872376"/>
      </c:barChart>
      <c:catAx>
        <c:axId val="647185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86872376"/>
        <c:crosses val="autoZero"/>
        <c:auto val="1"/>
        <c:lblAlgn val="ctr"/>
        <c:lblOffset val="100"/>
        <c:noMultiLvlLbl val="0"/>
      </c:catAx>
      <c:valAx>
        <c:axId val="686872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47185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FA25A-7424-4AB0-9E2E-7B9F6BC8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117</Pages>
  <Words>34799</Words>
  <Characters>198358</Characters>
  <Application>Microsoft Office Word</Application>
  <DocSecurity>0</DocSecurity>
  <Lines>1652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Трофимова Марина Викторовна</cp:lastModifiedBy>
  <cp:revision>3</cp:revision>
  <cp:lastPrinted>2023-06-15T06:37:00Z</cp:lastPrinted>
  <dcterms:created xsi:type="dcterms:W3CDTF">2023-06-26T12:04:00Z</dcterms:created>
  <dcterms:modified xsi:type="dcterms:W3CDTF">2023-06-30T10:58:00Z</dcterms:modified>
</cp:coreProperties>
</file>